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5410" w:rsidRDefault="001E2AA7">
      <w:pPr>
        <w:spacing w:after="60" w:line="240" w:lineRule="auto"/>
        <w:jc w:val="center"/>
      </w:pPr>
      <w:r>
        <w:rPr>
          <w:rFonts w:cs="Times New Roman"/>
          <w:b/>
          <w:color w:val="1F4E78"/>
          <w:sz w:val="28"/>
          <w:szCs w:val="28"/>
        </w:rPr>
        <w:t>ДЕЦА У САОБРАЋАЈУ</w:t>
      </w:r>
      <w:bookmarkStart w:id="0" w:name="_GoBack"/>
      <w:bookmarkEnd w:id="0"/>
    </w:p>
    <w:p w:rsidR="00B05410" w:rsidRDefault="001E2AA7">
      <w:pPr>
        <w:spacing w:after="140" w:line="240" w:lineRule="auto"/>
        <w:jc w:val="center"/>
      </w:pPr>
      <w:r>
        <w:rPr>
          <w:rFonts w:cs="Times New Roman"/>
          <w:b/>
          <w:szCs w:val="24"/>
        </w:rPr>
        <w:t>Кратки водич за родитеље ученика II разреда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9"/>
      </w:tblGrid>
      <w:tr w:rsidR="00B05410">
        <w:tc>
          <w:tcPr>
            <w:tcW w:w="9639" w:type="dxa"/>
            <w:shd w:val="clear" w:color="auto" w:fill="1F4E78"/>
          </w:tcPr>
          <w:p w:rsidR="00B05410" w:rsidRDefault="001E2AA7">
            <w:pPr>
              <w:jc w:val="center"/>
            </w:pPr>
            <w:r>
              <w:rPr>
                <w:rFonts w:cs="Times New Roman"/>
                <w:b/>
                <w:color w:val="FFFFFF"/>
                <w:szCs w:val="24"/>
              </w:rPr>
              <w:t>РОДИТЕЉ ПИТА  →  ДЕТЕ ПОКАЗУЈЕ И ЈЕДНОСТАВНО ОБЈАШЊАВА</w:t>
            </w:r>
          </w:p>
        </w:tc>
      </w:tr>
    </w:tbl>
    <w:p w:rsidR="00B05410" w:rsidRDefault="00B05410">
      <w:pPr>
        <w:spacing w:after="0" w:line="240" w:lineRule="auto"/>
      </w:pPr>
    </w:p>
    <w:p w:rsidR="00B05410" w:rsidRDefault="001E2AA7">
      <w:pPr>
        <w:pStyle w:val="Heading1"/>
        <w:spacing w:before="120" w:after="60"/>
      </w:pPr>
      <w:r>
        <w:rPr>
          <w:rFonts w:ascii="Times New Roman" w:eastAsia="Times New Roman" w:hAnsi="Times New Roman" w:cs="Times New Roman"/>
          <w:color w:val="1F4E78"/>
          <w:szCs w:val="24"/>
        </w:rPr>
        <w:t>Шта је ваше дете ове недеље учило у школи?</w:t>
      </w:r>
    </w:p>
    <w:p w:rsidR="00B05410" w:rsidRDefault="001E2AA7">
      <w:pPr>
        <w:spacing w:line="240" w:lineRule="auto"/>
      </w:pPr>
      <w:r>
        <w:rPr>
          <w:rFonts w:cs="Times New Roman"/>
          <w:szCs w:val="24"/>
        </w:rPr>
        <w:t xml:space="preserve">У школи је дете кроз </w:t>
      </w:r>
      <w:r>
        <w:rPr>
          <w:rFonts w:cs="Times New Roman"/>
          <w:szCs w:val="24"/>
        </w:rPr>
        <w:t>принцип ПРЕПОЗНАЈЕМ → ПОКАЗУЈЕМ → ЈЕДНОСТАВНО ОБЈАШЊАВАМ вежбало да препозна безбедне и небезбедне поступке пешака, покаже безбеднији поступак и кратко каже зашто је он безбеднији.</w:t>
      </w:r>
    </w:p>
    <w:p w:rsidR="00B05410" w:rsidRDefault="001E2AA7">
      <w:pPr>
        <w:spacing w:line="240" w:lineRule="auto"/>
      </w:pPr>
      <w:r>
        <w:rPr>
          <w:rFonts w:cs="Times New Roman"/>
          <w:szCs w:val="24"/>
        </w:rPr>
        <w:t>О истим порукама разговарали сте и на родитељском састанку. Ваш задатак ниј</w:t>
      </w:r>
      <w:r>
        <w:rPr>
          <w:rFonts w:cs="Times New Roman"/>
          <w:szCs w:val="24"/>
        </w:rPr>
        <w:t>е да дете испитујете, већ да му у познатој ситуацији дате прилику да каже шта примећује, покаже поступак и једноставно објасни свој избор.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9"/>
      </w:tblGrid>
      <w:tr w:rsidR="00B05410">
        <w:tc>
          <w:tcPr>
            <w:tcW w:w="9639" w:type="dxa"/>
            <w:shd w:val="clear" w:color="auto" w:fill="EAF2F8"/>
          </w:tcPr>
          <w:p w:rsidR="00B05410" w:rsidRDefault="001E2AA7">
            <w:r>
              <w:rPr>
                <w:rFonts w:cs="Times New Roman"/>
                <w:szCs w:val="24"/>
              </w:rPr>
              <w:t>Важно за други разред</w:t>
            </w:r>
            <w:r>
              <w:rPr>
                <w:rFonts w:cs="Times New Roman"/>
                <w:szCs w:val="24"/>
              </w:rPr>
              <w:br/>
              <w:t>Дете сада може да каже више него у првом разреду, али то не значи да треба да му препустимо без</w:t>
            </w:r>
            <w:r>
              <w:rPr>
                <w:rFonts w:cs="Times New Roman"/>
                <w:szCs w:val="24"/>
              </w:rPr>
              <w:t>бедну одлуку у реалном саобраћају. Одрасли и даље надзире, усмерава и показује.</w:t>
            </w:r>
          </w:p>
        </w:tc>
      </w:tr>
    </w:tbl>
    <w:p w:rsidR="00B05410" w:rsidRDefault="00B05410">
      <w:pPr>
        <w:spacing w:after="0" w:line="240" w:lineRule="auto"/>
      </w:pPr>
    </w:p>
    <w:p w:rsidR="00B05410" w:rsidRDefault="001E2AA7">
      <w:pPr>
        <w:pStyle w:val="Heading1"/>
        <w:spacing w:before="120" w:after="60"/>
      </w:pPr>
      <w:r>
        <w:rPr>
          <w:rFonts w:ascii="Times New Roman" w:eastAsia="Times New Roman" w:hAnsi="Times New Roman" w:cs="Times New Roman"/>
          <w:color w:val="1F4E78"/>
          <w:szCs w:val="24"/>
        </w:rPr>
        <w:t>Пробајте заједно на путу до школе</w:t>
      </w:r>
    </w:p>
    <w:p w:rsidR="00B05410" w:rsidRDefault="001E2AA7">
      <w:pPr>
        <w:spacing w:line="240" w:lineRule="auto"/>
      </w:pPr>
      <w:r>
        <w:rPr>
          <w:rFonts w:cs="Times New Roman"/>
          <w:szCs w:val="24"/>
        </w:rPr>
        <w:t xml:space="preserve">У наредних седам дана бар једном намерно прођите са дететом уобичајени пут до школе или један његов део. На једном или два места поставите </w:t>
      </w:r>
      <w:r>
        <w:rPr>
          <w:rFonts w:cs="Times New Roman"/>
          <w:szCs w:val="24"/>
        </w:rPr>
        <w:t>три кратка питања: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9"/>
      </w:tblGrid>
      <w:tr w:rsidR="00B05410">
        <w:tc>
          <w:tcPr>
            <w:tcW w:w="9639" w:type="dxa"/>
            <w:shd w:val="clear" w:color="auto" w:fill="F3F7FA"/>
          </w:tcPr>
          <w:p w:rsidR="00B05410" w:rsidRDefault="001E2AA7">
            <w:pPr>
              <w:spacing w:after="0"/>
            </w:pPr>
            <w:r>
              <w:rPr>
                <w:rFonts w:cs="Times New Roman"/>
                <w:b/>
                <w:szCs w:val="24"/>
              </w:rPr>
              <w:t>1. Шта овде примећујеш?</w:t>
            </w:r>
          </w:p>
        </w:tc>
      </w:tr>
      <w:tr w:rsidR="00B05410">
        <w:tc>
          <w:tcPr>
            <w:tcW w:w="9639" w:type="dxa"/>
            <w:shd w:val="clear" w:color="auto" w:fill="F3F7FA"/>
          </w:tcPr>
          <w:p w:rsidR="00B05410" w:rsidRDefault="001E2AA7">
            <w:pPr>
              <w:spacing w:after="0"/>
            </w:pPr>
            <w:r>
              <w:rPr>
                <w:rFonts w:cs="Times New Roman"/>
                <w:b/>
                <w:szCs w:val="24"/>
              </w:rPr>
              <w:t>2. Шта би било безбедно да урадимо?</w:t>
            </w:r>
          </w:p>
        </w:tc>
      </w:tr>
      <w:tr w:rsidR="00B05410">
        <w:tc>
          <w:tcPr>
            <w:tcW w:w="9639" w:type="dxa"/>
            <w:shd w:val="clear" w:color="auto" w:fill="F3F7FA"/>
          </w:tcPr>
          <w:p w:rsidR="00B05410" w:rsidRDefault="001E2AA7">
            <w:pPr>
              <w:spacing w:after="0"/>
            </w:pPr>
            <w:r>
              <w:rPr>
                <w:rFonts w:cs="Times New Roman"/>
                <w:b/>
                <w:szCs w:val="24"/>
              </w:rPr>
              <w:t>3. Зашто?</w:t>
            </w:r>
          </w:p>
        </w:tc>
      </w:tr>
    </w:tbl>
    <w:p w:rsidR="00B05410" w:rsidRDefault="001E2AA7">
      <w:pPr>
        <w:spacing w:line="240" w:lineRule="auto"/>
      </w:pPr>
      <w:r>
        <w:rPr>
          <w:rFonts w:cs="Times New Roman"/>
          <w:szCs w:val="24"/>
        </w:rPr>
        <w:t>Дете најпре одговара, а затим уз ваш надзор показује поступак. Потврдите оно што је добро уочило. Ако предложи небезбедан поступак, немојте остати само на „није тач</w:t>
      </w:r>
      <w:r>
        <w:rPr>
          <w:rFonts w:cs="Times New Roman"/>
          <w:szCs w:val="24"/>
        </w:rPr>
        <w:t>но“, већ питајте: „Шта бисмо могли другачије да урадимо да буде безбедније?“</w:t>
      </w:r>
    </w:p>
    <w:p w:rsidR="00B05410" w:rsidRDefault="001E2AA7">
      <w:pPr>
        <w:pStyle w:val="Heading1"/>
        <w:spacing w:before="120" w:after="60"/>
      </w:pPr>
      <w:r>
        <w:rPr>
          <w:rFonts w:ascii="Times New Roman" w:eastAsia="Times New Roman" w:hAnsi="Times New Roman" w:cs="Times New Roman"/>
          <w:color w:val="1F4E78"/>
          <w:szCs w:val="24"/>
        </w:rPr>
        <w:t>Питање не замењује надзор</w:t>
      </w:r>
    </w:p>
    <w:p w:rsidR="00B05410" w:rsidRDefault="001E2AA7">
      <w:pPr>
        <w:spacing w:line="240" w:lineRule="auto"/>
      </w:pPr>
      <w:r>
        <w:rPr>
          <w:rFonts w:cs="Times New Roman"/>
          <w:szCs w:val="24"/>
        </w:rPr>
        <w:t>Када питате дете „Зашто?“, добијате увид у то шта је заиста разумело. Ако не уочи важан ризик или погрешно закључи, мирно га усмерите, објасните и покажи</w:t>
      </w:r>
      <w:r>
        <w:rPr>
          <w:rFonts w:cs="Times New Roman"/>
          <w:szCs w:val="24"/>
        </w:rPr>
        <w:t>те безбеднији поступак.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9"/>
      </w:tblGrid>
      <w:tr w:rsidR="00B05410">
        <w:tc>
          <w:tcPr>
            <w:tcW w:w="9639" w:type="dxa"/>
            <w:shd w:val="clear" w:color="auto" w:fill="FFF2CC"/>
          </w:tcPr>
          <w:p w:rsidR="00B05410" w:rsidRDefault="001E2AA7">
            <w:r>
              <w:rPr>
                <w:rFonts w:cs="Times New Roman"/>
                <w:b/>
                <w:szCs w:val="24"/>
              </w:rPr>
              <w:t>Важно</w:t>
            </w:r>
            <w:r>
              <w:rPr>
                <w:rFonts w:cs="Times New Roman"/>
                <w:b/>
                <w:szCs w:val="24"/>
              </w:rPr>
              <w:br/>
              <w:t>То што дете уме да препозна, покаже и једноставно објасни безбедан поступак није доказ да је спремно за самостално кретање у сложеном реалном саобраћају.</w:t>
            </w:r>
          </w:p>
        </w:tc>
      </w:tr>
    </w:tbl>
    <w:p w:rsidR="00B05410" w:rsidRDefault="00B05410">
      <w:pPr>
        <w:spacing w:after="0" w:line="240" w:lineRule="auto"/>
      </w:pPr>
    </w:p>
    <w:p w:rsidR="00B05410" w:rsidRDefault="001E2AA7">
      <w:pPr>
        <w:pStyle w:val="Heading1"/>
        <w:spacing w:before="120" w:after="60"/>
      </w:pPr>
      <w:r>
        <w:rPr>
          <w:rFonts w:ascii="Times New Roman" w:eastAsia="Times New Roman" w:hAnsi="Times New Roman" w:cs="Times New Roman"/>
          <w:color w:val="1F4E78"/>
          <w:szCs w:val="24"/>
        </w:rPr>
        <w:t>Ви сте најважнији модел</w:t>
      </w:r>
    </w:p>
    <w:p w:rsidR="00B05410" w:rsidRDefault="001E2AA7">
      <w:pPr>
        <w:spacing w:line="240" w:lineRule="auto"/>
      </w:pPr>
      <w:r>
        <w:rPr>
          <w:rFonts w:cs="Times New Roman"/>
          <w:szCs w:val="24"/>
        </w:rPr>
        <w:t xml:space="preserve">Дете упоређује оно што чује са оним што види </w:t>
      </w:r>
      <w:r>
        <w:rPr>
          <w:rFonts w:cs="Times New Roman"/>
          <w:szCs w:val="24"/>
        </w:rPr>
        <w:t>да одрасли раде. Зато је важно да порука школе и ваш свакодневни пример буду исти.</w:t>
      </w:r>
    </w:p>
    <w:p w:rsidR="00B05410" w:rsidRDefault="001E2AA7">
      <w:pPr>
        <w:spacing w:after="40" w:line="240" w:lineRule="auto"/>
      </w:pPr>
      <w:r>
        <w:rPr>
          <w:rFonts w:cs="Times New Roman"/>
          <w:szCs w:val="24"/>
        </w:rPr>
        <w:t>• Зауставите се и пажљиво осмотрите пре преласка.</w:t>
      </w:r>
    </w:p>
    <w:p w:rsidR="00B05410" w:rsidRDefault="001E2AA7">
      <w:pPr>
        <w:spacing w:after="40" w:line="240" w:lineRule="auto"/>
      </w:pPr>
      <w:r>
        <w:rPr>
          <w:rFonts w:cs="Times New Roman"/>
          <w:szCs w:val="24"/>
        </w:rPr>
        <w:t>• Не претрчавајте улицу са дететом ни када журите.</w:t>
      </w:r>
    </w:p>
    <w:p w:rsidR="00B05410" w:rsidRDefault="001E2AA7">
      <w:pPr>
        <w:spacing w:after="40" w:line="240" w:lineRule="auto"/>
      </w:pPr>
      <w:r>
        <w:rPr>
          <w:rFonts w:cs="Times New Roman"/>
          <w:szCs w:val="24"/>
        </w:rPr>
        <w:t>• Не користите телефон док прелазите улицу или водите дете кроз саобраћа</w:t>
      </w:r>
      <w:r>
        <w:rPr>
          <w:rFonts w:cs="Times New Roman"/>
          <w:szCs w:val="24"/>
        </w:rPr>
        <w:t>ј.</w:t>
      </w:r>
    </w:p>
    <w:p w:rsidR="00B05410" w:rsidRDefault="001E2AA7">
      <w:pPr>
        <w:spacing w:after="40" w:line="240" w:lineRule="auto"/>
      </w:pPr>
      <w:r>
        <w:rPr>
          <w:rFonts w:cs="Times New Roman"/>
          <w:szCs w:val="24"/>
        </w:rPr>
        <w:t>• У возилу нека се сви вежу пре поласка, на свакој вожњи.</w:t>
      </w:r>
    </w:p>
    <w:p w:rsidR="00B05410" w:rsidRDefault="001E2AA7">
      <w:pPr>
        <w:pStyle w:val="Heading1"/>
        <w:spacing w:before="120" w:after="60"/>
      </w:pPr>
      <w:r>
        <w:rPr>
          <w:rFonts w:ascii="Times New Roman" w:eastAsia="Times New Roman" w:hAnsi="Times New Roman" w:cs="Times New Roman"/>
          <w:color w:val="1F4E78"/>
          <w:szCs w:val="24"/>
        </w:rPr>
        <w:t>Мали додатни изазов</w:t>
      </w:r>
    </w:p>
    <w:p w:rsidR="00B05410" w:rsidRDefault="001E2AA7">
      <w:pPr>
        <w:spacing w:line="240" w:lineRule="auto"/>
      </w:pPr>
      <w:r>
        <w:rPr>
          <w:rFonts w:cs="Times New Roman"/>
          <w:szCs w:val="24"/>
        </w:rPr>
        <w:t>Питајте дете: „Шта би рекао/рекла другу када би овде поступио небезбедно?“ Циљ није да дете „васпитава“ вршњака, већ да уме да препозна небезбедан поступак и предложи безбедни</w:t>
      </w:r>
      <w:r>
        <w:rPr>
          <w:rFonts w:cs="Times New Roman"/>
          <w:szCs w:val="24"/>
        </w:rPr>
        <w:t>ју могућност.</w:t>
      </w:r>
    </w:p>
    <w:p w:rsidR="00B05410" w:rsidRDefault="001E2AA7">
      <w:pPr>
        <w:pStyle w:val="Heading1"/>
        <w:spacing w:before="120" w:after="60"/>
      </w:pPr>
      <w:r>
        <w:rPr>
          <w:rFonts w:ascii="Times New Roman" w:eastAsia="Times New Roman" w:hAnsi="Times New Roman" w:cs="Times New Roman"/>
          <w:color w:val="1F4E78"/>
          <w:szCs w:val="24"/>
        </w:rPr>
        <w:lastRenderedPageBreak/>
        <w:t>Кратак безбедносни подсетник</w:t>
      </w:r>
    </w:p>
    <w:p w:rsidR="00B05410" w:rsidRDefault="001E2AA7">
      <w:pPr>
        <w:spacing w:after="40" w:line="240" w:lineRule="auto"/>
      </w:pPr>
      <w:r>
        <w:rPr>
          <w:rFonts w:cs="Times New Roman"/>
          <w:szCs w:val="24"/>
        </w:rPr>
        <w:t>• Сви путници користе сигурносни појас на свакој вожњи и на сваком седишту на ком је појас предвиђен.</w:t>
      </w:r>
    </w:p>
    <w:p w:rsidR="00B05410" w:rsidRDefault="001E2AA7">
      <w:pPr>
        <w:spacing w:after="40" w:line="240" w:lineRule="auto"/>
      </w:pPr>
      <w:r>
        <w:rPr>
          <w:rFonts w:cs="Times New Roman"/>
          <w:szCs w:val="24"/>
        </w:rPr>
        <w:t xml:space="preserve">• Дете ниже од 135 cm превози се у одговарајућем хомологованом безбедносном седишту, правилно постављеном и </w:t>
      </w:r>
      <w:r>
        <w:rPr>
          <w:rFonts w:cs="Times New Roman"/>
          <w:szCs w:val="24"/>
        </w:rPr>
        <w:t>коришћеном у складу са упутством произвођача.</w:t>
      </w:r>
    </w:p>
    <w:p w:rsidR="00B05410" w:rsidRDefault="001E2AA7">
      <w:pPr>
        <w:spacing w:after="40" w:line="240" w:lineRule="auto"/>
      </w:pPr>
      <w:r>
        <w:rPr>
          <w:rFonts w:cs="Times New Roman"/>
          <w:szCs w:val="24"/>
        </w:rPr>
        <w:t>• Дете млађе од 12 година не превози се на предњем седишту, осим законом прописаног изузетка.</w:t>
      </w:r>
    </w:p>
    <w:p w:rsidR="00B05410" w:rsidRDefault="001E2AA7">
      <w:pPr>
        <w:spacing w:after="40" w:line="240" w:lineRule="auto"/>
      </w:pPr>
      <w:r>
        <w:rPr>
          <w:rFonts w:cs="Times New Roman"/>
          <w:szCs w:val="24"/>
        </w:rPr>
        <w:t>• Кратка вожња и журба нису разлог за одступање од безбедносних правила.</w:t>
      </w:r>
    </w:p>
    <w:p w:rsidR="00B05410" w:rsidRDefault="001E2AA7">
      <w:pPr>
        <w:pStyle w:val="Heading1"/>
        <w:spacing w:before="120" w:after="60"/>
      </w:pPr>
      <w:r>
        <w:rPr>
          <w:rFonts w:ascii="Times New Roman" w:eastAsia="Times New Roman" w:hAnsi="Times New Roman" w:cs="Times New Roman"/>
          <w:color w:val="1F4E78"/>
          <w:szCs w:val="24"/>
        </w:rPr>
        <w:t>Још корисних материјала</w:t>
      </w:r>
    </w:p>
    <w:p w:rsidR="00B05410" w:rsidRDefault="001E2AA7">
      <w:pPr>
        <w:spacing w:line="240" w:lineRule="auto"/>
      </w:pPr>
      <w:r>
        <w:rPr>
          <w:rFonts w:cs="Times New Roman"/>
          <w:b/>
          <w:szCs w:val="24"/>
        </w:rPr>
        <w:t>Евалуација – Ваше м</w:t>
      </w:r>
      <w:r>
        <w:rPr>
          <w:rFonts w:cs="Times New Roman"/>
          <w:b/>
          <w:szCs w:val="24"/>
        </w:rPr>
        <w:t>ишљење је важно</w:t>
      </w:r>
    </w:p>
    <w:p w:rsidR="00B05410" w:rsidRDefault="001E2AA7">
      <w:pPr>
        <w:spacing w:line="240" w:lineRule="auto"/>
      </w:pPr>
      <w:r>
        <w:rPr>
          <w:rFonts w:cs="Times New Roman"/>
          <w:szCs w:val="24"/>
        </w:rPr>
        <w:t>Скенирајте QR код „Евалуација“ и изаберите грану за родитеље/старатеље. Попуњавање траје неколико минута и анонимно је. Најкорисније је да одговорите након што сте имали прилику да са дететом разговарате или испробате кратку вођену вежбу.</w:t>
      </w:r>
    </w:p>
    <w:p w:rsidR="00B05410" w:rsidRDefault="001E2AA7">
      <w:pPr>
        <w:spacing w:line="240" w:lineRule="auto"/>
      </w:pPr>
      <w:r>
        <w:rPr>
          <w:rFonts w:cs="Times New Roman"/>
          <w:i/>
          <w:szCs w:val="24"/>
        </w:rPr>
        <w:t>З</w:t>
      </w:r>
      <w:r>
        <w:rPr>
          <w:rFonts w:cs="Times New Roman"/>
          <w:i/>
          <w:szCs w:val="24"/>
        </w:rPr>
        <w:t>начај евалуације: Ваши одговори помажу да се процени колико су материјали разумљиви и корисни у породици и шта треба унапредити у наредним активностима.</w:t>
      </w:r>
    </w:p>
    <w:p w:rsidR="00B05410" w:rsidRDefault="001E2AA7">
      <w:pPr>
        <w:spacing w:after="40" w:line="240" w:lineRule="auto"/>
      </w:pPr>
      <w:r>
        <w:rPr>
          <w:rFonts w:cs="Times New Roman"/>
          <w:b/>
          <w:szCs w:val="24"/>
        </w:rPr>
        <w:t>Контакт и подршка</w:t>
      </w:r>
    </w:p>
    <w:tbl>
      <w:tblPr>
        <w:tblW w:w="0" w:type="auto"/>
        <w:jc w:val="center"/>
        <w:tblBorders>
          <w:top w:val="single" w:sz="6" w:space="0" w:color="D9E2F3"/>
          <w:left w:val="single" w:sz="6" w:space="0" w:color="D9E2F3"/>
          <w:bottom w:val="single" w:sz="6" w:space="0" w:color="D9E2F3"/>
          <w:right w:val="single" w:sz="6" w:space="0" w:color="D9E2F3"/>
          <w:insideH w:val="single" w:sz="6" w:space="0" w:color="D9E2F3"/>
          <w:insideV w:val="single" w:sz="6" w:space="0" w:color="D9E2F3"/>
        </w:tblBorders>
        <w:tblLayout w:type="fixed"/>
        <w:tblLook w:val="04A0" w:firstRow="1" w:lastRow="0" w:firstColumn="1" w:lastColumn="0" w:noHBand="0" w:noVBand="1"/>
      </w:tblPr>
      <w:tblGrid>
        <w:gridCol w:w="5"/>
        <w:gridCol w:w="2268"/>
        <w:gridCol w:w="2551"/>
        <w:gridCol w:w="2268"/>
        <w:gridCol w:w="2154"/>
        <w:gridCol w:w="457"/>
      </w:tblGrid>
      <w:tr w:rsidR="00B05410">
        <w:trPr>
          <w:gridBefore w:val="1"/>
          <w:jc w:val="center"/>
        </w:trPr>
        <w:tc>
          <w:tcPr>
            <w:tcW w:w="4819" w:type="dxa"/>
            <w:gridSpan w:val="2"/>
            <w:shd w:val="clear" w:color="auto" w:fill="F5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05410" w:rsidRDefault="001E2AA7">
            <w:pPr>
              <w:spacing w:after="40"/>
              <w:jc w:val="center"/>
            </w:pPr>
            <w:r>
              <w:rPr>
                <w:rFonts w:cs="Times New Roman"/>
                <w:noProof/>
                <w:szCs w:val="24"/>
              </w:rPr>
              <w:drawing>
                <wp:inline distT="0" distB="0" distL="0" distR="0">
                  <wp:extent cx="900000" cy="90000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05410" w:rsidRDefault="001E2AA7">
            <w:pPr>
              <w:spacing w:before="20" w:after="20"/>
              <w:jc w:val="center"/>
            </w:pPr>
            <w:r>
              <w:rPr>
                <w:rFonts w:cs="Times New Roman"/>
                <w:b/>
                <w:color w:val="1F4E79"/>
                <w:szCs w:val="24"/>
              </w:rPr>
              <w:t>Пажљивко</w:t>
            </w:r>
          </w:p>
          <w:p w:rsidR="00B05410" w:rsidRDefault="001E2AA7">
            <w:pPr>
              <w:spacing w:after="20"/>
              <w:jc w:val="center"/>
            </w:pPr>
            <w:r>
              <w:rPr>
                <w:rFonts w:cs="Times New Roman"/>
                <w:szCs w:val="24"/>
              </w:rPr>
              <w:t xml:space="preserve">Едукативни </w:t>
            </w:r>
            <w:r>
              <w:rPr>
                <w:rFonts w:cs="Times New Roman"/>
                <w:szCs w:val="24"/>
              </w:rPr>
              <w:t>материјали за децу и родитеље</w:t>
            </w:r>
          </w:p>
          <w:p w:rsidR="00B05410" w:rsidRDefault="001E2AA7">
            <w:pPr>
              <w:spacing w:after="0"/>
              <w:jc w:val="center"/>
            </w:pPr>
            <w:hyperlink r:id="rId9">
              <w:r>
                <w:rPr>
                  <w:rFonts w:cs="Times New Roman"/>
                  <w:color w:val="0563C1"/>
                  <w:szCs w:val="24"/>
                  <w:u w:val="single"/>
                </w:rPr>
                <w:t>pazljivko.rs/</w:t>
              </w:r>
            </w:hyperlink>
          </w:p>
        </w:tc>
        <w:tc>
          <w:tcPr>
            <w:tcW w:w="4819" w:type="dxa"/>
            <w:gridSpan w:val="3"/>
            <w:shd w:val="clear" w:color="auto" w:fill="F5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05410" w:rsidRDefault="001E2AA7">
            <w:pPr>
              <w:spacing w:after="40"/>
              <w:jc w:val="center"/>
            </w:pPr>
            <w:r>
              <w:rPr>
                <w:rFonts w:cs="Times New Roman"/>
                <w:noProof/>
                <w:szCs w:val="24"/>
              </w:rPr>
              <w:drawing>
                <wp:inline distT="0" distB="0" distL="0" distR="0">
                  <wp:extent cx="900000" cy="9000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05410" w:rsidRDefault="001E2AA7">
            <w:pPr>
              <w:spacing w:before="20" w:after="20"/>
              <w:jc w:val="center"/>
            </w:pPr>
            <w:r>
              <w:rPr>
                <w:rFonts w:cs="Times New Roman"/>
                <w:b/>
                <w:color w:val="1F4E79"/>
                <w:szCs w:val="24"/>
              </w:rPr>
              <w:t>ЗУОВ – саобраћај</w:t>
            </w:r>
          </w:p>
          <w:p w:rsidR="00B05410" w:rsidRDefault="001E2AA7">
            <w:pPr>
              <w:spacing w:after="20"/>
              <w:jc w:val="center"/>
            </w:pPr>
            <w:r>
              <w:rPr>
                <w:rFonts w:cs="Times New Roman"/>
                <w:szCs w:val="24"/>
              </w:rPr>
              <w:t>Материјали и ресурси за образовно-васпитни рад</w:t>
            </w:r>
          </w:p>
          <w:p w:rsidR="00B05410" w:rsidRDefault="001E2AA7">
            <w:pPr>
              <w:spacing w:after="0"/>
              <w:jc w:val="center"/>
            </w:pPr>
            <w:hyperlink r:id="rId11">
              <w:r>
                <w:rPr>
                  <w:rFonts w:cs="Times New Roman"/>
                  <w:color w:val="0563C1"/>
                  <w:szCs w:val="24"/>
                  <w:u w:val="single"/>
                </w:rPr>
                <w:t>zuov.gov.rs/saobracaj/</w:t>
              </w:r>
            </w:hyperlink>
          </w:p>
        </w:tc>
      </w:tr>
      <w:tr w:rsidR="00B05410">
        <w:trPr>
          <w:gridBefore w:val="1"/>
          <w:jc w:val="center"/>
        </w:trPr>
        <w:tc>
          <w:tcPr>
            <w:tcW w:w="4819" w:type="dxa"/>
            <w:gridSpan w:val="2"/>
            <w:shd w:val="clear" w:color="auto" w:fill="F5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05410" w:rsidRDefault="001E2AA7">
            <w:pPr>
              <w:spacing w:after="40"/>
              <w:jc w:val="center"/>
            </w:pPr>
            <w:r>
              <w:rPr>
                <w:rFonts w:cs="Times New Roman"/>
                <w:noProof/>
                <w:szCs w:val="24"/>
              </w:rPr>
              <w:drawing>
                <wp:inline distT="0" distB="0" distL="0" distR="0">
                  <wp:extent cx="900000" cy="90000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_VODIC_ABS_v3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05410" w:rsidRDefault="001E2AA7">
            <w:pPr>
              <w:spacing w:before="20" w:after="20"/>
              <w:jc w:val="center"/>
            </w:pPr>
            <w:r>
              <w:rPr>
                <w:rFonts w:cs="Times New Roman"/>
                <w:b/>
                <w:color w:val="1F4E79"/>
                <w:szCs w:val="24"/>
              </w:rPr>
              <w:t>Водич АБС</w:t>
            </w:r>
          </w:p>
          <w:p w:rsidR="00B05410" w:rsidRDefault="001E2AA7">
            <w:pPr>
              <w:spacing w:after="20"/>
              <w:jc w:val="center"/>
            </w:pPr>
            <w:r>
              <w:rPr>
                <w:rFonts w:cs="Times New Roman"/>
                <w:szCs w:val="24"/>
              </w:rPr>
              <w:t xml:space="preserve">Референтни оквир и </w:t>
            </w:r>
            <w:r>
              <w:rPr>
                <w:rFonts w:cs="Times New Roman"/>
                <w:szCs w:val="24"/>
              </w:rPr>
              <w:t>методички водич</w:t>
            </w:r>
          </w:p>
          <w:p w:rsidR="00B05410" w:rsidRDefault="001E2AA7">
            <w:pPr>
              <w:spacing w:after="0"/>
              <w:jc w:val="center"/>
            </w:pPr>
            <w:hyperlink r:id="rId13">
              <w:r>
                <w:rPr>
                  <w:rFonts w:cs="Times New Roman"/>
                  <w:color w:val="0563C1"/>
                  <w:szCs w:val="24"/>
                  <w:u w:val="single"/>
                </w:rPr>
                <w:t>abs.gov.rs – Водич</w:t>
              </w:r>
            </w:hyperlink>
          </w:p>
        </w:tc>
        <w:tc>
          <w:tcPr>
            <w:tcW w:w="4819" w:type="dxa"/>
            <w:gridSpan w:val="3"/>
            <w:shd w:val="clear" w:color="auto" w:fill="F5F7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05410" w:rsidRDefault="001E2AA7">
            <w:pPr>
              <w:spacing w:after="40"/>
              <w:jc w:val="center"/>
            </w:pPr>
            <w:r>
              <w:rPr>
                <w:rFonts w:cs="Times New Roman"/>
                <w:noProof/>
                <w:szCs w:val="24"/>
              </w:rPr>
              <w:drawing>
                <wp:inline distT="0" distB="0" distL="0" distR="0">
                  <wp:extent cx="900000" cy="9000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05410" w:rsidRDefault="001E2AA7">
            <w:pPr>
              <w:spacing w:before="20" w:after="20"/>
              <w:jc w:val="center"/>
            </w:pPr>
            <w:r>
              <w:rPr>
                <w:rFonts w:cs="Times New Roman"/>
                <w:b/>
                <w:color w:val="1F4E79"/>
                <w:szCs w:val="24"/>
              </w:rPr>
              <w:t>Евалуација</w:t>
            </w:r>
          </w:p>
          <w:p w:rsidR="00B05410" w:rsidRDefault="001E2AA7">
            <w:pPr>
              <w:spacing w:after="20"/>
              <w:jc w:val="center"/>
            </w:pPr>
            <w:r>
              <w:rPr>
                <w:rFonts w:cs="Times New Roman"/>
                <w:szCs w:val="24"/>
              </w:rPr>
              <w:t>Кратка анонимна евалуација активности</w:t>
            </w:r>
          </w:p>
          <w:p w:rsidR="00B05410" w:rsidRDefault="001E2AA7">
            <w:pPr>
              <w:spacing w:after="0"/>
              <w:jc w:val="center"/>
            </w:pPr>
            <w:hyperlink r:id="rId15">
              <w:r>
                <w:rPr>
                  <w:rFonts w:cs="Times New Roman"/>
                  <w:color w:val="0563C1"/>
                  <w:szCs w:val="24"/>
                  <w:u w:val="single"/>
                </w:rPr>
                <w:t>forms.g</w:t>
              </w:r>
              <w:r>
                <w:rPr>
                  <w:rFonts w:cs="Times New Roman"/>
                  <w:color w:val="0563C1"/>
                  <w:szCs w:val="24"/>
                  <w:u w:val="single"/>
                </w:rPr>
                <w:t>le/Z8yD8bTt7oZCv7zBA</w:t>
              </w:r>
            </w:hyperlink>
          </w:p>
        </w:tc>
      </w:tr>
      <w:tr w:rsidR="00CE739A" w:rsidRPr="008213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After w:w="2531" w:type="dxa"/>
          <w:cantSplit/>
          <w:jc w:val="center"/>
        </w:trPr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1F4E7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739A" w:rsidRPr="0082136A" w:rsidRDefault="000D41E6">
            <w:pPr>
              <w:spacing w:after="20" w:line="240" w:lineRule="auto"/>
              <w:jc w:val="center"/>
              <w:rPr>
                <w:szCs w:val="24"/>
              </w:rPr>
            </w:pPr>
            <w:r w:rsidRPr="0082136A">
              <w:rPr>
                <w:rFonts w:cs="Times New Roman"/>
                <w:b/>
                <w:color w:val="FFFFFF"/>
                <w:szCs w:val="24"/>
              </w:rPr>
              <w:t>Школа усмерава учење. Породица га претвара у свакодневну навику.</w:t>
            </w:r>
          </w:p>
        </w:tc>
      </w:tr>
      <w:tr w:rsidR="00B05410">
        <w:tblPrEx>
          <w:tblBorders>
            <w:top w:val="single" w:sz="8" w:space="0" w:color="255783"/>
            <w:left w:val="single" w:sz="8" w:space="0" w:color="255783"/>
            <w:bottom w:val="single" w:sz="8" w:space="0" w:color="255783"/>
            <w:right w:val="single" w:sz="8" w:space="0" w:color="255783"/>
            <w:insideH w:val="single" w:sz="8" w:space="0" w:color="255783"/>
            <w:insideV w:val="single" w:sz="8" w:space="0" w:color="255783"/>
          </w:tblBorders>
        </w:tblPrEx>
        <w:trPr>
          <w:gridAfter w:val="1"/>
          <w:wAfter w:w="457" w:type="dxa"/>
          <w:cantSplit/>
          <w:jc w:val="center"/>
        </w:trPr>
        <w:tc>
          <w:tcPr>
            <w:tcW w:w="2268" w:type="dxa"/>
            <w:gridSpan w:val="2"/>
            <w:shd w:val="clear" w:color="auto" w:fill="F3F7FB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:rsidR="00B05410" w:rsidRDefault="001E2AA7">
            <w:pPr>
              <w:spacing w:after="60"/>
              <w:jc w:val="center"/>
            </w:pPr>
            <w:r>
              <w:rPr>
                <w:rFonts w:cs="Times New Roman"/>
                <w:noProof/>
                <w:szCs w:val="24"/>
              </w:rPr>
              <w:drawing>
                <wp:inline distT="0" distB="0" distL="0" distR="0">
                  <wp:extent cx="936000" cy="93600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_KONTAKT_EMAIL_v5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Times New Roman"/>
                <w:b/>
                <w:color w:val="255783"/>
                <w:szCs w:val="24"/>
              </w:rPr>
              <w:br/>
              <w:t>QR контакт</w:t>
            </w:r>
          </w:p>
        </w:tc>
        <w:tc>
          <w:tcPr>
            <w:tcW w:w="6973" w:type="dxa"/>
            <w:gridSpan w:val="3"/>
            <w:shd w:val="clear" w:color="auto" w:fill="F3F7FB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:rsidR="00B05410" w:rsidRDefault="001E2AA7">
            <w:pPr>
              <w:spacing w:after="100"/>
            </w:pPr>
            <w:r>
              <w:rPr>
                <w:rFonts w:cs="Times New Roman"/>
                <w:szCs w:val="24"/>
              </w:rPr>
              <w:t>За сва питања и подршку у вези са материјалима и реализацијом активности можете нам се обратити на:</w:t>
            </w:r>
          </w:p>
          <w:p w:rsidR="00B05410" w:rsidRDefault="001E2AA7">
            <w:hyperlink r:id="rId17">
              <w:r>
                <w:rPr>
                  <w:rFonts w:cs="Times New Roman"/>
                  <w:b/>
                  <w:color w:val="0563C1"/>
                  <w:szCs w:val="24"/>
                  <w:u w:val="single"/>
                </w:rPr>
                <w:t>decausaobracaju@abs.gov.rs</w:t>
              </w:r>
            </w:hyperlink>
          </w:p>
          <w:p w:rsidR="00B05410" w:rsidRDefault="001E2AA7">
            <w:pPr>
              <w:spacing w:after="0"/>
            </w:pPr>
            <w:r>
              <w:rPr>
                <w:rFonts w:cs="Times New Roman"/>
                <w:szCs w:val="24"/>
              </w:rPr>
              <w:t>Скенирајте QR код или кликните на мејл адресу за директан контакт.</w:t>
            </w:r>
          </w:p>
        </w:tc>
      </w:tr>
    </w:tbl>
    <w:p w:rsidR="001E2AA7" w:rsidRDefault="001E2AA7"/>
    <w:sectPr w:rsidR="001E2AA7" w:rsidSect="00146A08">
      <w:headerReference w:type="default" r:id="rId18"/>
      <w:footerReference w:type="default" r:id="rId19"/>
      <w:pgSz w:w="11907" w:h="16839" w:code="9"/>
      <w:pgMar w:top="1134" w:right="1134" w:bottom="1134" w:left="1134" w:header="142" w:footer="19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2AA7" w:rsidRDefault="001E2AA7">
      <w:pPr>
        <w:spacing w:after="0" w:line="240" w:lineRule="auto"/>
      </w:pPr>
      <w:r>
        <w:separator/>
      </w:r>
    </w:p>
  </w:endnote>
  <w:endnote w:type="continuationSeparator" w:id="0">
    <w:p w:rsidR="001E2AA7" w:rsidRDefault="001E2A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739A" w:rsidRDefault="000D41E6">
    <w:pPr>
      <w:pStyle w:val="Footer"/>
      <w:jc w:val="center"/>
    </w:pPr>
    <w:r>
      <w:rPr>
        <w:sz w:val="18"/>
      </w:rPr>
      <w:t>Кратки водич за родитеље • II разред</w:t>
    </w:r>
    <w:r>
      <w:rPr>
        <w:sz w:val="18"/>
      </w:rPr>
      <w:br/>
      <w:t xml:space="preserve">Страна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 w:rsidR="00A70876">
      <w:rPr>
        <w:sz w:val="18"/>
      </w:rPr>
      <w:fldChar w:fldCharType="separate"/>
    </w:r>
    <w:r w:rsidR="00A70876">
      <w:rPr>
        <w:noProof/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2AA7" w:rsidRDefault="001E2AA7">
      <w:pPr>
        <w:spacing w:after="0" w:line="240" w:lineRule="auto"/>
      </w:pPr>
      <w:r>
        <w:separator/>
      </w:r>
    </w:p>
  </w:footnote>
  <w:footnote w:type="continuationSeparator" w:id="0">
    <w:p w:rsidR="001E2AA7" w:rsidRDefault="001E2A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4188"/>
      <w:gridCol w:w="4188"/>
    </w:tblGrid>
    <w:tr w:rsidR="00CE739A" w:rsidTr="00146A08">
      <w:trPr>
        <w:trHeight w:val="654"/>
        <w:jc w:val="center"/>
      </w:trPr>
      <w:tc>
        <w:tcPr>
          <w:tcW w:w="4188" w:type="dxa"/>
          <w:tcBorders>
            <w:top w:val="nil"/>
            <w:left w:val="nil"/>
            <w:bottom w:val="nil"/>
            <w:right w:val="nil"/>
          </w:tcBorders>
          <w:tcMar>
            <w:top w:w="80" w:type="dxa"/>
            <w:left w:w="80" w:type="dxa"/>
            <w:bottom w:w="80" w:type="dxa"/>
            <w:right w:w="80" w:type="dxa"/>
          </w:tcMar>
          <w:vAlign w:val="center"/>
        </w:tcPr>
        <w:p w:rsidR="00CE739A" w:rsidRDefault="000D41E6">
          <w:r>
            <w:rPr>
              <w:noProof/>
            </w:rPr>
            <w:drawing>
              <wp:inline distT="0" distB="0" distL="0" distR="0">
                <wp:extent cx="1462683" cy="297180"/>
                <wp:effectExtent l="0" t="0" r="4445" b="762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9f80bcc0-c8f1-4daa-8ae2-e7c74e4ab8ec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7335" cy="3021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88" w:type="dxa"/>
          <w:tcBorders>
            <w:top w:val="nil"/>
            <w:left w:val="nil"/>
            <w:bottom w:val="nil"/>
            <w:right w:val="nil"/>
          </w:tcBorders>
          <w:tcMar>
            <w:top w:w="80" w:type="dxa"/>
            <w:left w:w="80" w:type="dxa"/>
            <w:bottom w:w="80" w:type="dxa"/>
            <w:right w:w="80" w:type="dxa"/>
          </w:tcMar>
          <w:vAlign w:val="center"/>
        </w:tcPr>
        <w:p w:rsidR="00CE739A" w:rsidRDefault="00A70876">
          <w:pPr>
            <w:jc w:val="right"/>
          </w:pPr>
          <w:r>
            <w:rPr>
              <w:noProof/>
            </w:rPr>
            <w:drawing>
              <wp:inline distT="0" distB="0" distL="0" distR="0">
                <wp:extent cx="1216264" cy="454709"/>
                <wp:effectExtent l="0" t="0" r="3175" b="2540"/>
                <wp:docPr id="1" name="Picture 1" descr="Ministarstvo prosvete: Uvedena nova eUsluga školama za sticanje statusa za  obrazovanje odraslih - Dunav Televizij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inistarstvo prosvete: Uvedena nova eUsluga školama za sticanje statusa za  obrazovanje odraslih - Dunav Televizij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6674" cy="4698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CE739A" w:rsidRDefault="00CE739A" w:rsidP="00146A08">
    <w:pPr>
      <w:pBdr>
        <w:bottom w:val="single" w:sz="4" w:space="0" w:color="B7B7B7"/>
      </w:pBdr>
      <w:spacing w:before="20"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D41E6"/>
    <w:rsid w:val="00146A08"/>
    <w:rsid w:val="0015074B"/>
    <w:rsid w:val="001E2AA7"/>
    <w:rsid w:val="0029639D"/>
    <w:rsid w:val="00326F90"/>
    <w:rsid w:val="0082136A"/>
    <w:rsid w:val="00A23412"/>
    <w:rsid w:val="00A70876"/>
    <w:rsid w:val="00AA1D8D"/>
    <w:rsid w:val="00B05410"/>
    <w:rsid w:val="00B47730"/>
    <w:rsid w:val="00BA01DB"/>
    <w:rsid w:val="00CB0664"/>
    <w:rsid w:val="00CE739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  <w15:docId w15:val="{52B57A3A-76AF-412D-85B1-A1150AB52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eastAsia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eastAsia="Times New Roman" w:hAnsi="Times New Roman"/>
      <w:sz w:val="24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eastAsia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24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eastAsia="Times New Roman" w:hAnsi="Times New Roman"/>
      <w:sz w:val="24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eastAsia="Times New Roman" w:hAnsi="Times New Roman"/>
      <w:sz w:val="24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eastAsia="Times New Roman" w:hAnsi="Times New Roman"/>
      <w:sz w:val="24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eastAsia="Times New Roman" w:hAnsi="Times New Roman"/>
      <w:sz w:val="24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eastAsia="Times New Roman" w:hAnsi="Times New Roman"/>
      <w:sz w:val="24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eastAsia="Times New Roman" w:hAnsi="Times New Roman"/>
      <w:i/>
      <w:iCs/>
      <w:color w:val="000000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4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eastAsia="Times New Roman" w:hAnsi="Times New Roman"/>
      <w:b/>
      <w:bCs/>
      <w:sz w:val="24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eastAsia="Times New Roman" w:hAnsi="Times New Roman"/>
      <w:i/>
      <w:iCs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eastAsia="Times New Roman" w:hAnsi="Times New Roman"/>
      <w:b/>
      <w:bCs/>
      <w:i/>
      <w:iCs/>
      <w:color w:val="4F81BD" w:themeColor="accent1"/>
      <w:sz w:val="24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eastAsia="Times New Roman" w:hAnsi="Times New Roman"/>
      <w:i/>
      <w:iCs/>
      <w:color w:val="808080" w:themeColor="text1" w:themeTint="7F"/>
      <w:sz w:val="24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eastAsia="Times New Roman" w:hAnsi="Times New Roman"/>
      <w:b/>
      <w:bCs/>
      <w:i/>
      <w:iCs/>
      <w:color w:val="4F81BD" w:themeColor="accent1"/>
      <w:sz w:val="24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eastAsia="Times New Roman" w:hAnsi="Times New Roman"/>
      <w:smallCaps/>
      <w:color w:val="C0504D" w:themeColor="accent2"/>
      <w:sz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eastAsia="Times New Roman" w:hAnsi="Times New Roman"/>
      <w:b/>
      <w:bCs/>
      <w:smallCaps/>
      <w:color w:val="C0504D" w:themeColor="accent2"/>
      <w:spacing w:val="5"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eastAsia="Times New Roman" w:hAnsi="Times New Roman"/>
      <w:b/>
      <w:bCs/>
      <w:smallCaps/>
      <w:spacing w:val="5"/>
      <w:sz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eastAsia="Times New Roman" w:hAnsi="Times New Roman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000000" w:themeColor="text1" w:themeShade="BF"/>
      <w:sz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365F91" w:themeColor="accent1" w:themeShade="BF"/>
      <w:sz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943634" w:themeColor="accent2" w:themeShade="BF"/>
      <w:sz w:val="24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76923C" w:themeColor="accent3" w:themeShade="BF"/>
      <w:sz w:val="24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5F497A" w:themeColor="accent4" w:themeShade="BF"/>
      <w:sz w:val="24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31849B" w:themeColor="accent5" w:themeShade="BF"/>
      <w:sz w:val="24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Times New Roman" w:eastAsia="Times New Roman" w:hAnsi="Times New Roman"/>
      <w:color w:val="E36C0A" w:themeColor="accent6" w:themeShade="BF"/>
      <w:sz w:val="24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Times New Roman" w:eastAsia="Times New Roman" w:hAnsi="Times New Roman"/>
      <w:sz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Times New Roman" w:eastAsia="Times New Roman" w:hAnsi="Times New Roman"/>
      <w:sz w:val="24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Times New Roman" w:eastAsia="Times New Roman" w:hAnsi="Times New Roman"/>
      <w:sz w:val="24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Times New Roman" w:eastAsia="Times New Roman" w:hAnsi="Times New Roman"/>
      <w:sz w:val="24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Times New Roman" w:eastAsia="Times New Roman" w:hAnsi="Times New Roman"/>
      <w:sz w:val="24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Times New Roman" w:eastAsia="Times New Roman" w:hAnsi="Times New Roman"/>
      <w:sz w:val="24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Times New Roman" w:eastAsia="Times New Roman" w:hAnsi="Times New Roman"/>
      <w:sz w:val="24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Times New Roman" w:eastAsia="Times New Roman" w:hAnsi="Times New Roman"/>
      <w:sz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Times New Roman" w:eastAsia="Times New Roman" w:hAnsi="Times New Roman"/>
      <w:sz w:val="24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Times New Roman" w:eastAsia="Times New Roman" w:hAnsi="Times New Roman"/>
      <w:sz w:val="24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Times New Roman" w:eastAsia="Times New Roman" w:hAnsi="Times New Roman"/>
      <w:sz w:val="24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Times New Roman" w:eastAsia="Times New Roman" w:hAnsi="Times New Roman"/>
      <w:sz w:val="24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Times New Roman" w:eastAsia="Times New Roman" w:hAnsi="Times New Roman"/>
      <w:sz w:val="24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Times New Roman" w:eastAsia="Times New Roman" w:hAnsi="Times New Roman"/>
      <w:sz w:val="24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Times New Roman" w:eastAsia="Times New Roman" w:hAnsi="Times New Roman"/>
      <w:sz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Times New Roman" w:eastAsia="Times New Roman" w:hAnsi="Times New Roman"/>
      <w:sz w:val="24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Times New Roman" w:eastAsia="Times New Roman" w:hAnsi="Times New Roman"/>
      <w:sz w:val="24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Times New Roman" w:eastAsia="Times New Roman" w:hAnsi="Times New Roman"/>
      <w:sz w:val="24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Times New Roman" w:eastAsia="Times New Roman" w:hAnsi="Times New Roman"/>
      <w:sz w:val="24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Times New Roman" w:eastAsia="Times New Roman" w:hAnsi="Times New Roman"/>
      <w:sz w:val="24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Times New Roman" w:eastAsia="Times New Roman" w:hAnsi="Times New Roman"/>
      <w:sz w:val="24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Times New Roman" w:eastAsia="Times New Roman" w:hAnsi="Times New Roman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Times New Roman" w:eastAsia="Times New Roman" w:hAnsi="Times New Roman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Times New Roman" w:eastAsia="Times New Roman" w:hAnsi="Times New Roman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Times New Roman" w:eastAsia="Times New Roman" w:hAnsi="Times New Roman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Times New Roman" w:eastAsia="Times New Roman" w:hAnsi="Times New Roman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Times New Roman" w:eastAsia="Times New Roman" w:hAnsi="Times New Roman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Times New Roman" w:eastAsia="Times New Roman" w:hAnsi="Times New Roman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Times New Roman" w:eastAsia="Times New Roman" w:hAnsi="Times New Roman"/>
      <w:sz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Times New Roman" w:eastAsia="Times New Roman" w:hAnsi="Times New Roman"/>
      <w:sz w:val="24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Times New Roman" w:eastAsia="Times New Roman" w:hAnsi="Times New Roman"/>
      <w:sz w:val="24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Times New Roman" w:eastAsia="Times New Roman" w:hAnsi="Times New Roman"/>
      <w:sz w:val="24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Times New Roman" w:eastAsia="Times New Roman" w:hAnsi="Times New Roman"/>
      <w:sz w:val="24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Times New Roman" w:eastAsia="Times New Roman" w:hAnsi="Times New Roman"/>
      <w:sz w:val="24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Times New Roman" w:eastAsia="Times New Roman" w:hAnsi="Times New Roman"/>
      <w:sz w:val="24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Times New Roman" w:eastAsia="Times New Roman" w:hAnsi="Times New Roman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Times New Roman" w:eastAsia="Times New Roman" w:hAnsi="Times New Roman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Times New Roman" w:eastAsia="Times New Roman" w:hAnsi="Times New Roman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Times New Roman" w:eastAsia="Times New Roman" w:hAnsi="Times New Roman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Times New Roman" w:eastAsia="Times New Roman" w:hAnsi="Times New Roman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Times New Roman" w:eastAsia="Times New Roman" w:hAnsi="Times New Roman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Times New Roman" w:eastAsia="Times New Roman" w:hAnsi="Times New Roman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  <w:sz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  <w:sz w:val="24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  <w:sz w:val="24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  <w:sz w:val="24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  <w:sz w:val="24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  <w:sz w:val="24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Times New Roman" w:eastAsia="Times New Roman" w:hAnsi="Times New Roman"/>
      <w:color w:val="FFFFFF" w:themeColor="background1"/>
      <w:sz w:val="24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4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4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4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4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4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4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Times New Roman" w:eastAsia="Times New Roman" w:hAnsi="Times New Roman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82136A"/>
    <w:pPr>
      <w:spacing w:after="0" w:line="240" w:lineRule="auto"/>
    </w:pPr>
    <w:rPr>
      <w:rFonts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136A"/>
    <w:rPr>
      <w:rFonts w:ascii="Times New Roman" w:eastAsia="Times New Roman" w:hAnsi="Times New Roman" w:cs="Segoe UI"/>
      <w:sz w:val="24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abs.gov.rs/static/uploads/20160_ABS_Vodic_ObrazovnoVaspitniRad_web%20%283%29.pdf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mailto:decausaobracaju@abs.gov.rs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uov.gov.rs/saobracaj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forms.gle/Z8yD8bTt7oZCv7zBA" TargetMode="External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azljivko.rs/" TargetMode="Externa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jpe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53A6AC4-5731-4D3D-9169-02361902C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604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4041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ДЕЦА У САОБРАЋАЈУ – I разред</dc:title>
  <dc:subject>Кратки водич за родитеље</dc:subject>
  <dc:creator>python-docx</dc:creator>
  <cp:keywords/>
  <dc:description>generated by python-docx</dc:description>
  <cp:lastModifiedBy>Milan Ilic</cp:lastModifiedBy>
  <cp:revision>5</cp:revision>
  <cp:lastPrinted>2026-08-24T07:48:00Z</cp:lastPrinted>
  <dcterms:created xsi:type="dcterms:W3CDTF">2013-12-23T23:15:00Z</dcterms:created>
  <dcterms:modified xsi:type="dcterms:W3CDTF">2026-08-24T11:47:00Z</dcterms:modified>
  <cp:category/>
</cp:coreProperties>
</file>