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E6" w:rsidRDefault="00EF10A3" w:rsidP="007B452D">
      <w:pPr>
        <w:spacing w:after="0" w:line="240" w:lineRule="auto"/>
        <w:ind w:right="175"/>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 xml:space="preserve">         </w:t>
      </w:r>
      <w:r w:rsidR="007B452D" w:rsidRPr="007B452D">
        <w:rPr>
          <w:rFonts w:ascii="Times New Roman" w:eastAsia="Calibri" w:hAnsi="Times New Roman" w:cs="Times New Roman"/>
          <w:color w:val="000000"/>
          <w:sz w:val="24"/>
          <w:szCs w:val="24"/>
          <w:lang w:val="sr-Cyrl-RS"/>
        </w:rPr>
        <w:t>На основу члана 19. Закона о родној равноправности („Службени гласник РС“ број 52/2021) и Правилника о изради и спровођењу плана управљања ризицима од повреде принципа родне равноправности ("Сл. гласник РС", бр. 67/2022)</w:t>
      </w:r>
      <w:r w:rsidR="007B452D" w:rsidRPr="007B452D">
        <w:rPr>
          <w:rFonts w:ascii="Times New Roman" w:eastAsia="Calibri" w:hAnsi="Times New Roman" w:cs="Times New Roman"/>
          <w:color w:val="000000"/>
          <w:sz w:val="24"/>
          <w:szCs w:val="24"/>
          <w:lang w:val="sr-Cyrl-CS"/>
        </w:rPr>
        <w:t xml:space="preserve"> директор</w:t>
      </w:r>
      <w:r w:rsidR="007B452D" w:rsidRPr="007B452D">
        <w:rPr>
          <w:rFonts w:ascii="Times New Roman" w:eastAsia="Calibri" w:hAnsi="Times New Roman" w:cs="Times New Roman"/>
          <w:color w:val="000000"/>
          <w:sz w:val="24"/>
          <w:szCs w:val="24"/>
          <w:lang w:val="sr-Cyrl-RS"/>
        </w:rPr>
        <w:t xml:space="preserve"> Основне школе </w:t>
      </w:r>
      <w:r w:rsidR="007B452D" w:rsidRPr="007B452D">
        <w:rPr>
          <w:rFonts w:ascii="Times New Roman" w:eastAsia="Calibri" w:hAnsi="Times New Roman" w:cs="Times New Roman"/>
          <w:color w:val="000000"/>
          <w:sz w:val="24"/>
          <w:szCs w:val="24"/>
          <w:lang w:val="sr-Cyrl-CS"/>
        </w:rPr>
        <w:t>„Никола Тесла“ Дубље</w:t>
      </w:r>
      <w:r w:rsidR="007B452D" w:rsidRPr="007B452D">
        <w:rPr>
          <w:rFonts w:ascii="Times New Roman" w:eastAsia="Calibri" w:hAnsi="Times New Roman" w:cs="Times New Roman"/>
          <w:color w:val="000000"/>
          <w:sz w:val="24"/>
          <w:szCs w:val="24"/>
          <w:lang w:val="sr-Cyrl-RS"/>
        </w:rPr>
        <w:t xml:space="preserve">, </w:t>
      </w:r>
      <w:r w:rsidR="007B452D" w:rsidRPr="007B452D">
        <w:rPr>
          <w:rFonts w:ascii="Times New Roman" w:eastAsia="Calibri" w:hAnsi="Times New Roman" w:cs="Times New Roman"/>
          <w:sz w:val="24"/>
          <w:szCs w:val="24"/>
          <w:lang w:val="sr-Cyrl-RS"/>
        </w:rPr>
        <w:t>дана 11.09.2025.</w:t>
      </w:r>
      <w:r w:rsidR="007B452D" w:rsidRPr="007B452D">
        <w:rPr>
          <w:rFonts w:ascii="Times New Roman" w:eastAsia="Calibri" w:hAnsi="Times New Roman" w:cs="Times New Roman"/>
          <w:color w:val="000000"/>
          <w:sz w:val="24"/>
          <w:szCs w:val="24"/>
          <w:lang w:val="sr-Cyrl-RS"/>
        </w:rPr>
        <w:t>године доноси</w:t>
      </w:r>
    </w:p>
    <w:p w:rsidR="000722DB" w:rsidRDefault="000722DB" w:rsidP="007B452D">
      <w:pPr>
        <w:spacing w:after="0" w:line="240" w:lineRule="auto"/>
        <w:ind w:right="175"/>
        <w:jc w:val="both"/>
        <w:rPr>
          <w:rFonts w:ascii="Times New Roman" w:eastAsia="Calibri" w:hAnsi="Times New Roman" w:cs="Times New Roman"/>
          <w:color w:val="000000"/>
          <w:sz w:val="24"/>
          <w:szCs w:val="24"/>
          <w:lang w:val="sr-Cyrl-RS"/>
        </w:rPr>
      </w:pPr>
    </w:p>
    <w:p w:rsidR="000722DB" w:rsidRPr="007B452D" w:rsidRDefault="000722DB" w:rsidP="007B452D">
      <w:pPr>
        <w:spacing w:after="0" w:line="240" w:lineRule="auto"/>
        <w:ind w:right="175"/>
        <w:jc w:val="both"/>
        <w:rPr>
          <w:rFonts w:ascii="Times New Roman" w:eastAsia="Calibri" w:hAnsi="Times New Roman" w:cs="Times New Roman"/>
          <w:color w:val="000000"/>
          <w:sz w:val="24"/>
          <w:szCs w:val="24"/>
          <w:lang w:val="sr-Cyrl-RS"/>
        </w:rPr>
      </w:pPr>
    </w:p>
    <w:p w:rsidR="000561E6" w:rsidRPr="00EC3960" w:rsidRDefault="007B452D" w:rsidP="00EC3960">
      <w:pPr>
        <w:jc w:val="center"/>
        <w:rPr>
          <w:rFonts w:ascii="Times New Roman" w:hAnsi="Times New Roman" w:cs="Times New Roman"/>
          <w:b/>
          <w:sz w:val="32"/>
          <w:szCs w:val="32"/>
          <w:lang w:val="sr-Cyrl-RS"/>
        </w:rPr>
      </w:pPr>
      <w:bookmarkStart w:id="0" w:name="_Toc209099784"/>
      <w:r w:rsidRPr="00EC3960">
        <w:rPr>
          <w:rFonts w:ascii="Times New Roman" w:hAnsi="Times New Roman" w:cs="Times New Roman"/>
          <w:b/>
          <w:sz w:val="32"/>
          <w:szCs w:val="32"/>
          <w:lang w:val="sr-Cyrl-RS"/>
        </w:rPr>
        <w:t>План управљања ризицима од повреде принципа родне равноправности</w:t>
      </w:r>
      <w:bookmarkEnd w:id="0"/>
    </w:p>
    <w:p w:rsidR="007B452D" w:rsidRPr="000722DB" w:rsidRDefault="007B452D" w:rsidP="000722DB">
      <w:pPr>
        <w:pStyle w:val="Heading1"/>
        <w:jc w:val="center"/>
        <w:rPr>
          <w:rFonts w:ascii="Times New Roman" w:eastAsia="Calibri" w:hAnsi="Times New Roman" w:cs="Times New Roman"/>
          <w:color w:val="auto"/>
          <w:lang w:val="ru-RU"/>
        </w:rPr>
      </w:pPr>
      <w:bookmarkStart w:id="1" w:name="_Toc210047588"/>
      <w:r w:rsidRPr="000722DB">
        <w:rPr>
          <w:rFonts w:ascii="Times New Roman" w:eastAsia="Calibri" w:hAnsi="Times New Roman" w:cs="Times New Roman"/>
          <w:color w:val="auto"/>
          <w:lang w:val="ru-RU"/>
        </w:rPr>
        <w:t>Уводне одредбе</w:t>
      </w:r>
      <w:bookmarkEnd w:id="1"/>
    </w:p>
    <w:p w:rsidR="007B452D" w:rsidRPr="007B452D" w:rsidRDefault="007B452D" w:rsidP="007B452D">
      <w:pPr>
        <w:spacing w:after="0" w:line="240" w:lineRule="auto"/>
        <w:rPr>
          <w:rFonts w:ascii="Times New Roman" w:eastAsia="Calibri" w:hAnsi="Times New Roman" w:cs="Times New Roman"/>
          <w:sz w:val="24"/>
          <w:szCs w:val="24"/>
          <w:lang w:val="sr-Cyrl-RS"/>
        </w:rPr>
      </w:pP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color w:val="FF0000"/>
          <w:sz w:val="24"/>
          <w:szCs w:val="24"/>
          <w:lang w:val="sr-Cyrl-RS"/>
        </w:rPr>
        <w:t xml:space="preserve">         </w:t>
      </w:r>
      <w:r w:rsidRPr="007B452D">
        <w:rPr>
          <w:rFonts w:ascii="Times New Roman" w:eastAsia="Calibri" w:hAnsi="Times New Roman" w:cs="Times New Roman"/>
          <w:sz w:val="24"/>
          <w:szCs w:val="24"/>
          <w:lang w:val="sr-Cyrl-RS"/>
        </w:rPr>
        <w:t xml:space="preserve">План управљања ризицима од повреде принципа родне равноправности у Основној школи „Никола Тесла“ у Дубљу (у даљем тексту: План) представља гаранцију родне перспективе, уродњавања и уравнотежене заступљености полова у поступањима свих актера у спровођењу овог Плана.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Овим Планом идентификују се могући ризици од повреде принципа родне равноправности, процењује вероватноћа, мери интензитет и сагледавају последице тих ризика, као и утврђују посебне превентивне мере које се предузимају ради спречавања тих ризика.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 складу са чланом 3. Закона о родној равноправности (у даљем тексту: Закон), родна равноправност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Чланом  4. Закона изричито је забрањен сваки облик посредне и непосредне дискриминације по основу пола, полних карактеристика, односно рода, па ће се Планом сагледавати и могућност ризика од кршења ових одредби Закона.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Циљ израде и спровођења Плана је превентивно деловање ради процене ризика и спречавања и сузбијања сваке повреде принципа родне равноправности у Основној школи „Никола Тесла“ у Дубљу (у даљем тексту: Школа).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Термини који се користе у Плану, а који имају родно значење, изражени у граматичком мушком роду, подразумевају природни женски и мушки пол лица на које се односе.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 оквиру Плана  поједини термини имају следеће значење:</w:t>
      </w:r>
    </w:p>
    <w:p w:rsidR="007B452D" w:rsidRPr="007B452D" w:rsidRDefault="007B452D" w:rsidP="007B452D">
      <w:pPr>
        <w:numPr>
          <w:ilvl w:val="0"/>
          <w:numId w:val="7"/>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b/>
          <w:i/>
          <w:sz w:val="24"/>
          <w:szCs w:val="24"/>
          <w:lang w:val="sr-Cyrl-RS"/>
        </w:rPr>
        <w:t>Родна равноправност</w:t>
      </w:r>
      <w:r w:rsidRPr="007B452D">
        <w:rPr>
          <w:rFonts w:ascii="Times New Roman" w:eastAsia="Calibri" w:hAnsi="Times New Roman" w:cs="Times New Roman"/>
          <w:sz w:val="24"/>
          <w:szCs w:val="24"/>
          <w:lang w:val="sr-Cyrl-RS"/>
        </w:rPr>
        <w:t xml:space="preserve">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w:t>
      </w:r>
      <w:r w:rsidRPr="007B452D">
        <w:rPr>
          <w:rFonts w:ascii="Times New Roman" w:eastAsia="Calibri" w:hAnsi="Times New Roman" w:cs="Times New Roman"/>
          <w:sz w:val="24"/>
          <w:szCs w:val="24"/>
          <w:lang w:val="sr-Cyrl-RS"/>
        </w:rPr>
        <w:lastRenderedPageBreak/>
        <w:t>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rsidR="007B452D" w:rsidRPr="007B452D" w:rsidRDefault="007B452D" w:rsidP="007B452D">
      <w:pPr>
        <w:numPr>
          <w:ilvl w:val="0"/>
          <w:numId w:val="7"/>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b/>
          <w:i/>
          <w:sz w:val="24"/>
          <w:szCs w:val="24"/>
          <w:lang w:val="sr-Cyrl-RS"/>
        </w:rPr>
        <w:t>Дискриминација</w:t>
      </w:r>
      <w:r w:rsidRPr="007B452D">
        <w:rPr>
          <w:rFonts w:ascii="Times New Roman" w:eastAsia="Calibri" w:hAnsi="Times New Roman" w:cs="Times New Roman"/>
          <w:sz w:val="24"/>
          <w:szCs w:val="24"/>
          <w:lang w:val="sr-Cyrl-RS"/>
        </w:rPr>
        <w:t xml:space="preserve"> на основу пола, полних карактеристика, односно рода, јесте свако неоправдано разликовање, неједнако поступање, односно пропуштање (искључивање, ограничавање или давање првенства), на отворен или прикривен начин, у односу на лица или групе лица, као и чланове њихових породица или њима блиска лица, засновано на полу, полним карактеристикама, односно роду у: политичкој, образовној, медијској и економској области; области запошљавања, занимања и рада, самозапошљавања, заштите потрошача (робе и услуге); здравственом осигурању и заштити; социјалном осигурању и заштити, у браку и породичним односима; области безбедности; екологији; области културе; спорту и рекреацији; као и у области јавног оглашавања и другим областима друштвеног живота.</w:t>
      </w:r>
    </w:p>
    <w:p w:rsidR="007B452D" w:rsidRPr="007B452D" w:rsidRDefault="007B452D" w:rsidP="007B452D">
      <w:pPr>
        <w:numPr>
          <w:ilvl w:val="0"/>
          <w:numId w:val="7"/>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b/>
          <w:i/>
          <w:sz w:val="24"/>
          <w:szCs w:val="24"/>
          <w:lang w:val="sr-Cyrl-RS"/>
        </w:rPr>
        <w:t>Непосредна дискриминација</w:t>
      </w:r>
      <w:r w:rsidRPr="007B452D">
        <w:rPr>
          <w:rFonts w:ascii="Times New Roman" w:eastAsia="Calibri" w:hAnsi="Times New Roman" w:cs="Times New Roman"/>
          <w:sz w:val="24"/>
          <w:szCs w:val="24"/>
          <w:lang w:val="sr-Cyrl-RS"/>
        </w:rPr>
        <w:t xml:space="preserve"> на основу пола, полних карактеристика, односно рода, постоји ако се лице или група лица, због њиховог пола, полних карактеристика, односно рода,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w:t>
      </w:r>
    </w:p>
    <w:p w:rsidR="007B452D" w:rsidRPr="007B452D" w:rsidRDefault="007B452D" w:rsidP="007B452D">
      <w:pPr>
        <w:numPr>
          <w:ilvl w:val="0"/>
          <w:numId w:val="7"/>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b/>
          <w:i/>
          <w:sz w:val="24"/>
          <w:szCs w:val="24"/>
          <w:lang w:val="sr-Cyrl-RS"/>
        </w:rPr>
        <w:t>Посредна дискриминација</w:t>
      </w:r>
      <w:r w:rsidRPr="007B452D">
        <w:rPr>
          <w:rFonts w:ascii="Times New Roman" w:eastAsia="Calibri" w:hAnsi="Times New Roman" w:cs="Times New Roman"/>
          <w:sz w:val="24"/>
          <w:szCs w:val="24"/>
          <w:lang w:val="sr-Cyrl-RS"/>
        </w:rPr>
        <w:t xml:space="preserve"> на основу пола, полних карактеристика, односно рода, постоји ако, на изглед неутрална одредба, критеријум или пракса, лице или групу лица, ставља или би могла ставити, због њиховог пола, полних карактеристика, односно рода, у неповољан положај у поређењу са другим лицима у истој или сличној ситуацији, осим ако је то објективно оправдано законитим циљем, а средства за постизање тог циља су примерена и нужна.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Дискриминација на основу пола, полних карактеристика, односно рода постоји ако се према лицу или групи лица неоправдано поступа неповољније него што се поступа или би се поступало према другима, искључиво или углавном због тога што су тражили, односно намеравају да траже заштиту од дискриминације на основу пола, односно рода, или због тога што су понудили или намеравају да понуде доказе о дискриминаторском поступању.</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Дискриминацијом на основу пола, полних карактеристика, односно рода, сматра се и узнемиравање, понижавајуће поступање, претње и условљавање, сексуално узнемиравање и сексуално уцењивање, родно заснован говор мржње, насиље засновано на полу, полним карактеристикама, односно роду или промени пола, насиље према женама, неједнако поступање на основу трудноће, породиљског одсуства, одсуства ради неге детета, одсуства ради посебне неге детета у својству очинства и материнства (родитељства), усвојења, хранитељства, старатељства и подстицање на дискриминацију као и сваки неповољнији третман који лице има због одбијања или трпљења таквог понашања.</w:t>
      </w:r>
    </w:p>
    <w:p w:rsidR="000561E6"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Дискриминација лица по основу два или више личних својстава без обзира на то да ли се утицај поједних личних својстава може разграничити је вишеструка дискриминација или се не може разграничити (интерсексијска дискриминација).</w:t>
      </w:r>
    </w:p>
    <w:p w:rsidR="007B452D" w:rsidRPr="007B452D" w:rsidRDefault="000561E6" w:rsidP="007B452D">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w:t>
      </w:r>
      <w:r w:rsidR="007B452D" w:rsidRPr="007B452D">
        <w:rPr>
          <w:rFonts w:ascii="Times New Roman" w:eastAsia="Calibri" w:hAnsi="Times New Roman" w:cs="Times New Roman"/>
          <w:sz w:val="24"/>
          <w:szCs w:val="24"/>
          <w:lang w:val="sr-Cyrl-RS"/>
        </w:rPr>
        <w:t xml:space="preserve"> Законом о родној равноправности уређује се појам, значење и мере политике остваривања и унапређења родне равноправности, као и врсте планских аката у области </w:t>
      </w:r>
      <w:r w:rsidR="007B452D" w:rsidRPr="007B452D">
        <w:rPr>
          <w:rFonts w:ascii="Times New Roman" w:eastAsia="Calibri" w:hAnsi="Times New Roman" w:cs="Times New Roman"/>
          <w:sz w:val="24"/>
          <w:szCs w:val="24"/>
          <w:lang w:val="sr-Cyrl-RS"/>
        </w:rPr>
        <w:lastRenderedPageBreak/>
        <w:t>родне равноправности, надзор над применом закона и друга питања од значаја за остваривање и унапређење родне равноправности.</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Наведеним законом се уређују обавезе органа јавне власти, послодаваца и других социјалних партнера да интегришу родну перспективу у области у којој делују.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Чланом 13. Закона о родној равноправности дефинисане су врсте планских аката, међу које спада и План управљања ризицима од повреде принципа равноправности.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w:t>
      </w:r>
      <w:r w:rsidR="00EF10A3">
        <w:rPr>
          <w:rFonts w:ascii="Times New Roman" w:eastAsia="Calibri" w:hAnsi="Times New Roman" w:cs="Times New Roman"/>
          <w:sz w:val="24"/>
          <w:szCs w:val="24"/>
          <w:lang w:val="sr-Cyrl-RS"/>
        </w:rPr>
        <w:t xml:space="preserve"> </w:t>
      </w:r>
      <w:r w:rsidRPr="007B452D">
        <w:rPr>
          <w:rFonts w:ascii="Times New Roman" w:eastAsia="Calibri" w:hAnsi="Times New Roman" w:cs="Times New Roman"/>
          <w:sz w:val="24"/>
          <w:szCs w:val="24"/>
          <w:lang w:val="sr-Cyrl-RS"/>
        </w:rPr>
        <w:t xml:space="preserve"> План управљања ризицима од повреде принципа родне равноправности представља гаранцију родне перспективе, уродњавања и уравнотежене заступљености полова у поступањима органа јавне власти, послодаваца, осигуравајућих друштава, политичких странака, синдикалних организација и других организација и удружења.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Закон о родној равноправности препознао је 16 поља деловања, међу којима и деловање у области образовања, васпитања, науке и технолошког развоја.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 члану 37. овог Закона прецизирана је родна равноправност у области образовања, васпитања, науке и технолошког развоја. С тим у вези, у Закону је наведено да Органи јавне власти и послодавци који, у складу са законима и другим прописима, обављају послове у области образовања и васпитања, науке и технолошког развоја дужни су да: </w:t>
      </w:r>
    </w:p>
    <w:p w:rsidR="007B452D" w:rsidRPr="007B452D" w:rsidRDefault="007B452D" w:rsidP="007B452D">
      <w:pPr>
        <w:numPr>
          <w:ilvl w:val="0"/>
          <w:numId w:val="3"/>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укључе садржаје родне равноправности приликом доношења планова и програма наставе и учења, односно студијских програма, приликом утврђивања стандарда уџбеника, наставних метода и норматива школског простора и опреме и да у наставне програме и материјале, на свим нивоима образовања и васпитања искључе родно стереотипне, сексистичке садржаје, укључе садржаје везане за родну равноправност у циљу превазилажења родних стереотипа и предрасуда, неговања узајамног поштовања, ненасилног разрешења сукоба у међуљудским односима, спречавања и сузбијања родно заснованог насиља и поштовања права на лични интегритет, на начин прилагођен узрасту ученика, односно студента; </w:t>
      </w:r>
    </w:p>
    <w:p w:rsidR="007B452D" w:rsidRPr="007B452D" w:rsidRDefault="007B452D" w:rsidP="007B452D">
      <w:pPr>
        <w:numPr>
          <w:ilvl w:val="0"/>
          <w:numId w:val="3"/>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обезбеде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 </w:t>
      </w:r>
    </w:p>
    <w:p w:rsidR="007B452D" w:rsidRPr="007B452D" w:rsidRDefault="007B452D" w:rsidP="007B452D">
      <w:pPr>
        <w:numPr>
          <w:ilvl w:val="0"/>
          <w:numId w:val="3"/>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обезбеде да садржаји планова и програма наставе и учења, односно студијских програма и уџбеника и другог наставног материјала буду такви да афирмишу равноправност и повећају видљивост осетљивих друштвених група и допринос у науци, технолошком развоју, култури и уметности, одбрани и безбедности; </w:t>
      </w:r>
    </w:p>
    <w:p w:rsidR="007B452D" w:rsidRPr="007B452D" w:rsidRDefault="007B452D" w:rsidP="007B452D">
      <w:pPr>
        <w:numPr>
          <w:ilvl w:val="0"/>
          <w:numId w:val="3"/>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предузимају, у складу са законом, мере које обухватају: </w:t>
      </w:r>
    </w:p>
    <w:p w:rsidR="007B452D" w:rsidRPr="007B452D" w:rsidRDefault="007B452D" w:rsidP="007B452D">
      <w:pPr>
        <w:numPr>
          <w:ilvl w:val="1"/>
          <w:numId w:val="4"/>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 у оквиру: </w:t>
      </w:r>
    </w:p>
    <w:p w:rsidR="007B452D" w:rsidRPr="007B452D" w:rsidRDefault="007B452D" w:rsidP="007B452D">
      <w:pPr>
        <w:numPr>
          <w:ilvl w:val="2"/>
          <w:numId w:val="5"/>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редовних наставних предмета и ваннаставних активности, </w:t>
      </w:r>
    </w:p>
    <w:p w:rsidR="000561E6" w:rsidRPr="007B452D" w:rsidRDefault="007B452D" w:rsidP="000561E6">
      <w:pPr>
        <w:numPr>
          <w:ilvl w:val="2"/>
          <w:numId w:val="5"/>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планирања и организације различитих облика обуке у свим образовним установама, центрима или организацијама у којима се школује наставни кадар, </w:t>
      </w:r>
    </w:p>
    <w:p w:rsidR="007B452D" w:rsidRPr="007B452D" w:rsidRDefault="007B452D" w:rsidP="007B452D">
      <w:pPr>
        <w:numPr>
          <w:ilvl w:val="1"/>
          <w:numId w:val="4"/>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измене садржаја планова и програма наставе и учења, односно студијских програма и уџбеника и другог наставног материјала, тако да афирмишу равноправност и повећавају видљивост доприноса жена науци, технолошком развоју, култури и уметности; </w:t>
      </w:r>
    </w:p>
    <w:p w:rsidR="007B452D" w:rsidRPr="007B452D" w:rsidRDefault="007B452D" w:rsidP="007B452D">
      <w:pPr>
        <w:numPr>
          <w:ilvl w:val="1"/>
          <w:numId w:val="4"/>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коришћење родно осетљивог језика, односно језика који је у складу са граматичким родом, у уџбеницима и наставном материјалу, као и у сведочанствима, дипломама, класификацијама, звањима, занимањима и лиценцама, као и у другим облицима образовно-васпитног рада; </w:t>
      </w:r>
    </w:p>
    <w:p w:rsidR="007B452D" w:rsidRPr="007B452D" w:rsidRDefault="007B452D" w:rsidP="007B452D">
      <w:pPr>
        <w:numPr>
          <w:ilvl w:val="1"/>
          <w:numId w:val="4"/>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lastRenderedPageBreak/>
        <w:t xml:space="preserve">процењивање садржаја уџбеника и другог наставног материјала са аспекта њиховог утицаја на промоцију родне равноправности; </w:t>
      </w:r>
    </w:p>
    <w:p w:rsidR="007B452D" w:rsidRPr="007B452D" w:rsidRDefault="007B452D" w:rsidP="007B452D">
      <w:pPr>
        <w:numPr>
          <w:ilvl w:val="1"/>
          <w:numId w:val="4"/>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континуирано стручно усавршавање и додатне обуке, запослених у образовању, као и стручно оспособљавање приправника за подстицање родне равноправности, препознавање и заштиту од дискриминације како на основу пола, односно рода, сексуалне оријентације, полних карактеристика, инвалидитета, расе, националне припадности или етничког порекла, тако и на основу других личних својстава, повећање осетљивости на садржај наставног плана и програма и наставног материјала, људских права, дискриминације на основу пола, односно рода, положаја и заштите особа са инвалидитетом, вршњачког насиља, родно заснованог насиља и насиља према женама и девојчицама; </w:t>
      </w:r>
    </w:p>
    <w:p w:rsidR="007B452D" w:rsidRPr="007B452D" w:rsidRDefault="007B452D" w:rsidP="007B452D">
      <w:pPr>
        <w:numPr>
          <w:ilvl w:val="1"/>
          <w:numId w:val="4"/>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предузимање посебних мера ради подстицања уравнотежене заступљености полова при упису на студијске програме, програме стипендирања, програме целоживотног учења, као и за коришћење информационо-комуникационих технологија; </w:t>
      </w:r>
    </w:p>
    <w:p w:rsidR="007B452D" w:rsidRPr="007B452D" w:rsidRDefault="007B452D" w:rsidP="007B452D">
      <w:pPr>
        <w:numPr>
          <w:ilvl w:val="1"/>
          <w:numId w:val="4"/>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предузимање посебних мера ради активног укључивања у систем образовања и васпитања лица која су због свог пола, односно рода, полних карактеристика, родних стереотипа, брачног стања, традиције и друштвено-економских услова у повећаном ризику од напуштања образовања; </w:t>
      </w:r>
    </w:p>
    <w:p w:rsidR="007B452D" w:rsidRPr="007B452D" w:rsidRDefault="007B452D" w:rsidP="007B452D">
      <w:pPr>
        <w:numPr>
          <w:ilvl w:val="1"/>
          <w:numId w:val="4"/>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 вредновања, избора, спровођења и оцењивања резултата научноистраживачких пројеката, као и једнаког учешћа жена и мушкараца у истраживачким тимовима и телима надлежним за вредновање, избор и оцењивање научноистраживачких пројеката. </w:t>
      </w:r>
    </w:p>
    <w:p w:rsidR="007B452D" w:rsidRPr="007B452D" w:rsidRDefault="007B452D" w:rsidP="007B452D">
      <w:pPr>
        <w:spacing w:after="0" w:line="240" w:lineRule="auto"/>
        <w:ind w:firstLine="720"/>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Установе у области образовања и васпитања дужне су да обезбеде једнаке могућности за активно бављење спортским активностима без било којег вида дискриминације на основу пола, односно рода, као и да предузимају посебне мере за подстицање. </w:t>
      </w:r>
    </w:p>
    <w:p w:rsid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 Националној стратегији за родну равноправност од 2021. до 2030. године дефинисан је Посебан циљ 2. Обезбеђене једнаке могућности за остваривање и заштиту људских права као претпоставка развоја и безбедног друштва, Мера 2.4. Јачање капацитета, унапређивање институционалног и нормативног оквира родне равноправности у политичком животу и обезбеђивање равноправног учешћа жена и мушкараца, посебно рањивих група у одлучивању о јавним пословима. Ова мера подразумева између осталог усклађивање аката о унутрашњој организацији и уређењу органа јавне власти, аката политичких странака, синдиката и удружења грађана и предузимање посебних мера како би се смањио родни јаз и обезбедила родно уравнотежена заступљеност у управљачким и надзорним телима и на руководећим местима у институцијама, јавним установама, посебно у ЈЛС, месним заједницама, на изборним листама и у органима за спровођење избора, политичким странкама, синдикатима и удружењима грађана и успоставиле претпоставке за равноправно учешће жена и мушкараца и посебно рањивих група у планирању, припреми, доношењу и спровођењу одлука које утичу на њихов положај уз уважавање њихових интереса, потреба и приоритета приликом обликовања и одлучивања о јавним политикама у складу са Законом о родној равноправности (чл. 7, 10, 26, 47 и 48).</w:t>
      </w:r>
    </w:p>
    <w:p w:rsidR="008E4D61" w:rsidRPr="007B452D" w:rsidRDefault="008E4D61" w:rsidP="007B452D">
      <w:pPr>
        <w:spacing w:after="0" w:line="240" w:lineRule="auto"/>
        <w:jc w:val="both"/>
        <w:rPr>
          <w:rFonts w:ascii="Times New Roman" w:eastAsia="Calibri" w:hAnsi="Times New Roman" w:cs="Times New Roman"/>
          <w:sz w:val="24"/>
          <w:szCs w:val="24"/>
          <w:lang w:val="sr-Cyrl-RS"/>
        </w:rPr>
      </w:pPr>
    </w:p>
    <w:p w:rsidR="007B452D" w:rsidRPr="000722DB" w:rsidRDefault="007B452D" w:rsidP="000722DB">
      <w:pPr>
        <w:pStyle w:val="Heading1"/>
        <w:jc w:val="center"/>
        <w:rPr>
          <w:rFonts w:ascii="Times New Roman" w:eastAsia="Calibri" w:hAnsi="Times New Roman" w:cs="Times New Roman"/>
          <w:color w:val="auto"/>
          <w:lang w:val="sr-Cyrl-RS"/>
        </w:rPr>
      </w:pPr>
      <w:bookmarkStart w:id="2" w:name="_Toc210047589"/>
      <w:r w:rsidRPr="000722DB">
        <w:rPr>
          <w:rFonts w:ascii="Times New Roman" w:eastAsia="Calibri" w:hAnsi="Times New Roman" w:cs="Times New Roman"/>
          <w:color w:val="auto"/>
          <w:lang w:val="sr-Cyrl-RS"/>
        </w:rPr>
        <w:lastRenderedPageBreak/>
        <w:t>Међународни акти и правни оквир Републике Србије</w:t>
      </w:r>
      <w:r w:rsidR="00056796" w:rsidRPr="000722DB">
        <w:rPr>
          <w:rFonts w:ascii="Times New Roman" w:eastAsia="Calibri" w:hAnsi="Times New Roman" w:cs="Times New Roman"/>
          <w:color w:val="auto"/>
          <w:lang w:val="sr-Cyrl-RS"/>
        </w:rPr>
        <w:t xml:space="preserve"> </w:t>
      </w:r>
      <w:r w:rsidRPr="000722DB">
        <w:rPr>
          <w:rFonts w:ascii="Times New Roman" w:eastAsia="Calibri" w:hAnsi="Times New Roman" w:cs="Times New Roman"/>
          <w:color w:val="auto"/>
          <w:lang w:val="sr-Cyrl-RS"/>
        </w:rPr>
        <w:t>на којима се заснива родна равноправност</w:t>
      </w:r>
      <w:bookmarkEnd w:id="2"/>
    </w:p>
    <w:p w:rsidR="007B452D" w:rsidRDefault="007B452D" w:rsidP="007B452D">
      <w:pPr>
        <w:spacing w:after="0" w:line="240" w:lineRule="auto"/>
        <w:rPr>
          <w:rFonts w:ascii="Times New Roman" w:eastAsia="Calibri" w:hAnsi="Times New Roman" w:cs="Times New Roman"/>
          <w:b/>
          <w:sz w:val="24"/>
          <w:szCs w:val="24"/>
          <w:lang w:val="sr-Cyrl-RS"/>
        </w:rPr>
      </w:pPr>
    </w:p>
    <w:p w:rsidR="008E4D61" w:rsidRPr="007B452D" w:rsidRDefault="008E4D61" w:rsidP="007B452D">
      <w:pPr>
        <w:spacing w:after="0" w:line="240" w:lineRule="auto"/>
        <w:rPr>
          <w:rFonts w:ascii="Times New Roman" w:eastAsia="Calibri" w:hAnsi="Times New Roman" w:cs="Times New Roman"/>
          <w:b/>
          <w:sz w:val="24"/>
          <w:szCs w:val="24"/>
          <w:lang w:val="sr-Cyrl-RS"/>
        </w:rPr>
      </w:pPr>
    </w:p>
    <w:p w:rsidR="00E8541A" w:rsidRDefault="007B452D" w:rsidP="00585CA6">
      <w:pPr>
        <w:spacing w:after="0" w:line="240" w:lineRule="auto"/>
        <w:ind w:firstLine="720"/>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Република Србија је прихватила велики број међународних документа и интегрисала их у домаћи правни систем у циљу остваривања родне равноправности кроз националне законе и јавне политике. На глобалном нивоу, најзначајнији документ који се односи на спречавање дискриминације жена јесте Конвенција о спречавању свих облика дискриминације жена (тзв. CEDAW), коју је Република Србија ратификовала и о чијем спровођењу подноси периодичне извештаје Комитету Уједињених нација. Као чланица УН Република Србија се обавезала и на примену конвенција о људским правима, али на постизање циљева у специфичним областима. Процес европских интеграција такође подразумева усаглашавање националног законодавства са прописима, посебно директивама Европске уније, и у овој области, које се тичу једнаких шанси и недискриминације, као што су Директива 2006/54/ЕЗ о спровођењу принципа једнаких могућности за мушкарце и жене у погледу запошљавања и занимања, Директива Савета Европе 78/2000 о дискриминацији. Национално законодавство Републике Србије усаглашено је са конвенцијама Европске уније и Савета Европе (Декларација Савета Европе о једнакости мушкараца и жена као основном принципу демографије, Европска конвенција о људским правима и др.). Осим докумената који су усвојени са циљем примене међународних обавеза Република Србија гарантује равноправност жена и мушкараца и обавезује све државне органе да раде на оставривању равноправности жена и мушкараца. Члан 15. Устава Републике Србије гласи „Држава јемчи равноправност жена и мушкараца и развија политику једнаких могућности“.</w:t>
      </w:r>
    </w:p>
    <w:p w:rsidR="008E4D61" w:rsidRPr="00585CA6" w:rsidRDefault="008E4D61" w:rsidP="00585CA6">
      <w:pPr>
        <w:spacing w:after="0" w:line="240" w:lineRule="auto"/>
        <w:ind w:firstLine="720"/>
        <w:jc w:val="both"/>
        <w:rPr>
          <w:rFonts w:ascii="Times New Roman" w:eastAsia="Calibri" w:hAnsi="Times New Roman" w:cs="Times New Roman"/>
          <w:sz w:val="24"/>
          <w:szCs w:val="24"/>
          <w:lang w:val="sr-Cyrl-RS"/>
        </w:rPr>
      </w:pPr>
    </w:p>
    <w:p w:rsidR="008E4D61" w:rsidRPr="000722DB" w:rsidRDefault="007B452D" w:rsidP="000722DB">
      <w:pPr>
        <w:pStyle w:val="Heading2"/>
        <w:jc w:val="center"/>
        <w:rPr>
          <w:rFonts w:ascii="Times New Roman" w:eastAsia="Calibri" w:hAnsi="Times New Roman" w:cs="Times New Roman"/>
          <w:color w:val="auto"/>
          <w:lang w:val="sr-Cyrl-RS"/>
        </w:rPr>
      </w:pPr>
      <w:bookmarkStart w:id="3" w:name="_Toc210047590"/>
      <w:r w:rsidRPr="000722DB">
        <w:rPr>
          <w:rFonts w:ascii="Times New Roman" w:eastAsia="Calibri" w:hAnsi="Times New Roman" w:cs="Times New Roman"/>
          <w:color w:val="auto"/>
          <w:lang w:val="sr-Cyrl-RS"/>
        </w:rPr>
        <w:t>Међународни акти:</w:t>
      </w:r>
      <w:bookmarkEnd w:id="3"/>
    </w:p>
    <w:p w:rsidR="007B452D" w:rsidRPr="007B452D" w:rsidRDefault="007B452D" w:rsidP="007B452D">
      <w:pPr>
        <w:spacing w:after="0" w:line="240" w:lineRule="auto"/>
        <w:jc w:val="center"/>
        <w:rPr>
          <w:rFonts w:ascii="Times New Roman" w:eastAsia="Calibri" w:hAnsi="Times New Roman" w:cs="Times New Roman"/>
          <w:b/>
          <w:sz w:val="24"/>
          <w:szCs w:val="24"/>
          <w:lang w:val="sr-Cyrl-RS"/>
        </w:rPr>
      </w:pP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Повеља Уједињених нација;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Универзална декларација о људским правима (1948);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Европска повеља о људским правима (1950);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Међународни пакт о грађанским и политичким правима (1966);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Међународни пакт о економским, социјалним и културним правима (1966);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Конвенција о правима детета (1989) и протоколи уз конвенцију;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Конвенција о правима особа са инвалидитетом (2006);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Конвенција о спречавању свих облика дискриминације жена (тзв. CEDAW);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УН Програм акције у односу на мало оружје и практичне мере за разоружање (ПоА);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Резолуција СБУН – жене мир и безбедност 1325 (2000), 1820 (2008), 1888 (2009), 1889 (2009), 1906 (2010), 2016 (2013), 2122 (2013);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Резолуција ГСУН 65/69 – Жене, разоружање, неширење и контрола оружја;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Пекиншка декларација и Платформа за акцију (1995);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Пекинг + 15 и Пекинг + 25 – Национални преглед о оствареном напретку у спровођењу пекиншке Декларације и Платформе за акцију;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Програм Акције Међународне конференције о становништву и развоју (1994);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lastRenderedPageBreak/>
        <w:t xml:space="preserve">Специјална сесија ГСУН: Жене 2000: Родна равноправност, развој и мир за 21 век (2000) – Миленијумска декларација УН A/Res/55/2 (2000);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Директива Савета Европе 78/2000 о дискриминацији;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Директива 2006/54/ЕЗ о спровођењу принципа једнаких могућности за мушкарце и жене у погледу запошљавања и занимања;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Агенда 2030 – циљеви одрживог развоја A/RES/70/1 (2015);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Eвропска конвенција за заштиту људских права и основних слобода и пратећи протоколи; </w:t>
      </w:r>
    </w:p>
    <w:p w:rsidR="007B452D" w:rsidRPr="007B452D" w:rsidRDefault="007B452D" w:rsidP="007B452D">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Повеља ЕУ о основним правима 2016/c 202/025; </w:t>
      </w:r>
    </w:p>
    <w:p w:rsidR="007B452D" w:rsidRDefault="007B452D" w:rsidP="00585CA6">
      <w:pPr>
        <w:numPr>
          <w:ilvl w:val="0"/>
          <w:numId w:val="1"/>
        </w:num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Бечка декларација и програм деловања (1993);</w:t>
      </w:r>
    </w:p>
    <w:p w:rsidR="008E4D61" w:rsidRDefault="008E4D61" w:rsidP="008E4D61">
      <w:pPr>
        <w:spacing w:after="0" w:line="240" w:lineRule="auto"/>
        <w:ind w:left="990"/>
        <w:jc w:val="both"/>
        <w:rPr>
          <w:rFonts w:ascii="Times New Roman" w:eastAsia="Calibri" w:hAnsi="Times New Roman" w:cs="Times New Roman"/>
          <w:color w:val="000000"/>
          <w:sz w:val="24"/>
          <w:szCs w:val="24"/>
          <w:lang w:val="sr-Cyrl-RS"/>
        </w:rPr>
      </w:pPr>
    </w:p>
    <w:p w:rsidR="008E4D61" w:rsidRPr="007B452D" w:rsidRDefault="008E4D61" w:rsidP="008E4D61">
      <w:pPr>
        <w:spacing w:after="0" w:line="240" w:lineRule="auto"/>
        <w:ind w:left="990"/>
        <w:jc w:val="both"/>
        <w:rPr>
          <w:rFonts w:ascii="Times New Roman" w:eastAsia="Calibri" w:hAnsi="Times New Roman" w:cs="Times New Roman"/>
          <w:color w:val="000000"/>
          <w:sz w:val="24"/>
          <w:szCs w:val="24"/>
          <w:lang w:val="sr-Cyrl-RS"/>
        </w:rPr>
      </w:pPr>
    </w:p>
    <w:p w:rsidR="007B452D" w:rsidRPr="000722DB" w:rsidRDefault="007B452D" w:rsidP="000722DB">
      <w:pPr>
        <w:pStyle w:val="Heading2"/>
        <w:jc w:val="center"/>
        <w:rPr>
          <w:rFonts w:ascii="Times New Roman" w:eastAsia="Calibri" w:hAnsi="Times New Roman" w:cs="Times New Roman"/>
          <w:color w:val="auto"/>
          <w:lang w:val="sr-Cyrl-RS"/>
        </w:rPr>
      </w:pPr>
      <w:bookmarkStart w:id="4" w:name="_Toc210047591"/>
      <w:r w:rsidRPr="000722DB">
        <w:rPr>
          <w:rFonts w:ascii="Times New Roman" w:eastAsia="Calibri" w:hAnsi="Times New Roman" w:cs="Times New Roman"/>
          <w:color w:val="auto"/>
          <w:lang w:val="sr-Cyrl-RS"/>
        </w:rPr>
        <w:t>Правни оквир Републике Србије</w:t>
      </w:r>
      <w:bookmarkEnd w:id="4"/>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p>
    <w:p w:rsidR="007B452D" w:rsidRPr="007B452D" w:rsidRDefault="007B452D" w:rsidP="007B452D">
      <w:pPr>
        <w:spacing w:after="0" w:line="240" w:lineRule="auto"/>
        <w:jc w:val="both"/>
        <w:rPr>
          <w:rFonts w:ascii="Times New Roman" w:eastAsia="Calibri" w:hAnsi="Times New Roman" w:cs="Times New Roman"/>
          <w:color w:val="000000"/>
          <w:sz w:val="24"/>
          <w:szCs w:val="24"/>
          <w:lang w:val="sr-Cyrl-RS"/>
        </w:rPr>
      </w:pPr>
      <w:r w:rsidRPr="007B452D">
        <w:rPr>
          <w:rFonts w:ascii="Times New Roman" w:eastAsia="Calibri" w:hAnsi="Times New Roman" w:cs="Times New Roman"/>
          <w:color w:val="000000"/>
          <w:sz w:val="24"/>
          <w:szCs w:val="24"/>
          <w:lang w:val="sr-Cyrl-RS"/>
        </w:rPr>
        <w:t xml:space="preserve">            Устав Републике Србије, у основним одредбама гарантује равноправност жена и мушкараца и обавезује државу да води политику једнаких могућности (члан 15), забрањује непосредну и посредну дискриминацију по било ком основу или личном својству укључујући и пол (члан 21. став 3), прописује могућност предузимања посебних мера ради постизања пуне равноправности лица или групе лица које су у неједнаком положају са осталим грађанима (члан 21. став 4), гарантује једнакост пред законом (члан 21. став 1), једнаку законску заштиту (члан 21. став 2), заштиту пред судовима (члан 22. став 1), другим државним органима (члан 36. став 1) и међународним институцијама (члан 22. став 2), право на жалбу или друго правно средство против одлуке којом се одлучује о његовом праву или обавези (члан 36. став 2), право на правну помоћ (члан 67. став 1) од стране адвокатуре (члан 67. став 2) и службе правне помоћи у ЈЛС (члан 67. став 2) и упућује на законско регулисање бесплатне правне помоћи (члан 67. став 3), право на рехабилитацију и накнаду материјалне и нематеријалне штете проузроковане незаконитим или неправилним радом државног органа (члан 35. став 2), јемчи заштиту података о личности (члан 42), право азила (члан 57), слободу одлучивања о склапању брака, равноправност супружника, изједначава статус ванбрачне заједнице и брака у складу са законом (члан 62), гарантује равноправност родитеља у издржавању, васпитању и образовању деце (члан 65), јемчи слободу одлучивања о рађању (члан 63) и посебну заштиту мајки, трудница, деце и самохраних родитеља (члан 66) као и посебну здравствену заштиту трудница, мајки и самохраних родитеља са децом до седме године, која се финансира из јавних прихода (члан 68) и социјалну заштиту породице и запослених (члан 69).</w:t>
      </w:r>
    </w:p>
    <w:p w:rsidR="007B452D" w:rsidRPr="0026004A" w:rsidRDefault="007B452D" w:rsidP="0026004A">
      <w:pPr>
        <w:pStyle w:val="NoSpacing"/>
        <w:numPr>
          <w:ilvl w:val="0"/>
          <w:numId w:val="18"/>
        </w:numPr>
        <w:rPr>
          <w:rFonts w:ascii="Times New Roman" w:hAnsi="Times New Roman" w:cs="Times New Roman"/>
          <w:sz w:val="24"/>
          <w:szCs w:val="24"/>
          <w:lang w:val="sr-Cyrl-RS"/>
        </w:rPr>
      </w:pPr>
      <w:r w:rsidRPr="0026004A">
        <w:rPr>
          <w:rFonts w:ascii="Times New Roman" w:hAnsi="Times New Roman" w:cs="Times New Roman"/>
          <w:sz w:val="24"/>
          <w:szCs w:val="24"/>
          <w:lang w:val="sr-Cyrl-RS"/>
        </w:rPr>
        <w:t>Закон о родној равноправности („Службени гласник РС“ број 52/21);</w:t>
      </w:r>
    </w:p>
    <w:p w:rsidR="007B452D" w:rsidRPr="0026004A" w:rsidRDefault="007B452D" w:rsidP="0026004A">
      <w:pPr>
        <w:pStyle w:val="NoSpacing"/>
        <w:numPr>
          <w:ilvl w:val="0"/>
          <w:numId w:val="18"/>
        </w:numPr>
        <w:rPr>
          <w:rFonts w:ascii="Times New Roman" w:hAnsi="Times New Roman" w:cs="Times New Roman"/>
          <w:sz w:val="24"/>
          <w:szCs w:val="24"/>
          <w:lang w:val="sr-Cyrl-RS"/>
        </w:rPr>
      </w:pPr>
      <w:r w:rsidRPr="0026004A">
        <w:rPr>
          <w:rFonts w:ascii="Times New Roman" w:hAnsi="Times New Roman" w:cs="Times New Roman"/>
          <w:sz w:val="24"/>
          <w:szCs w:val="24"/>
          <w:lang w:val="sr-Cyrl-RS"/>
        </w:rPr>
        <w:t>Закон о изменама и допунама Кривичног законика („Службени гласник РС“ број 94/24);</w:t>
      </w:r>
    </w:p>
    <w:p w:rsidR="007B452D" w:rsidRPr="0026004A" w:rsidRDefault="007B452D" w:rsidP="0026004A">
      <w:pPr>
        <w:pStyle w:val="NoSpacing"/>
        <w:numPr>
          <w:ilvl w:val="0"/>
          <w:numId w:val="18"/>
        </w:numPr>
        <w:rPr>
          <w:rFonts w:ascii="Times New Roman" w:hAnsi="Times New Roman" w:cs="Times New Roman"/>
          <w:sz w:val="24"/>
          <w:szCs w:val="24"/>
          <w:lang w:val="sr-Cyrl-RS"/>
        </w:rPr>
      </w:pPr>
      <w:r w:rsidRPr="0026004A">
        <w:rPr>
          <w:rFonts w:ascii="Times New Roman" w:hAnsi="Times New Roman" w:cs="Times New Roman"/>
          <w:sz w:val="24"/>
          <w:szCs w:val="24"/>
          <w:lang w:val="sr-Cyrl-RS"/>
        </w:rPr>
        <w:t>Закон о забрани дискриминације („Службени гласник РС“ број 22/09 и 52/21);</w:t>
      </w:r>
    </w:p>
    <w:p w:rsidR="007B452D" w:rsidRPr="0026004A" w:rsidRDefault="007B452D" w:rsidP="0026004A">
      <w:pPr>
        <w:pStyle w:val="NoSpacing"/>
        <w:numPr>
          <w:ilvl w:val="0"/>
          <w:numId w:val="18"/>
        </w:numPr>
        <w:rPr>
          <w:rFonts w:ascii="Times New Roman" w:hAnsi="Times New Roman" w:cs="Times New Roman"/>
          <w:sz w:val="24"/>
          <w:szCs w:val="24"/>
          <w:lang w:val="sr-Cyrl-RS"/>
        </w:rPr>
      </w:pPr>
      <w:r w:rsidRPr="0026004A">
        <w:rPr>
          <w:rFonts w:ascii="Times New Roman" w:hAnsi="Times New Roman" w:cs="Times New Roman"/>
          <w:sz w:val="24"/>
          <w:szCs w:val="24"/>
          <w:lang w:val="sr-Cyrl-RS"/>
        </w:rPr>
        <w:t>Закон о спречавању насиља у породици („Службени гласник РС“ број 94/16, 10/23);</w:t>
      </w:r>
    </w:p>
    <w:p w:rsidR="007B452D" w:rsidRDefault="007B452D" w:rsidP="007B452D">
      <w:pPr>
        <w:spacing w:after="0" w:line="240" w:lineRule="auto"/>
        <w:jc w:val="both"/>
        <w:rPr>
          <w:rFonts w:ascii="Times New Roman" w:eastAsia="Calibri" w:hAnsi="Times New Roman" w:cs="Times New Roman"/>
          <w:lang w:val="sr-Cyrl-RS"/>
        </w:rPr>
      </w:pPr>
    </w:p>
    <w:p w:rsidR="008E4D61" w:rsidRDefault="008E4D61" w:rsidP="007B452D">
      <w:pPr>
        <w:spacing w:after="0" w:line="240" w:lineRule="auto"/>
        <w:jc w:val="both"/>
        <w:rPr>
          <w:rFonts w:ascii="Times New Roman" w:eastAsia="Calibri" w:hAnsi="Times New Roman" w:cs="Times New Roman"/>
          <w:lang w:val="sr-Cyrl-RS"/>
        </w:rPr>
      </w:pPr>
    </w:p>
    <w:p w:rsidR="008E4D61" w:rsidRDefault="008E4D61" w:rsidP="007B452D">
      <w:pPr>
        <w:spacing w:after="0" w:line="240" w:lineRule="auto"/>
        <w:jc w:val="both"/>
        <w:rPr>
          <w:rFonts w:ascii="Times New Roman" w:eastAsia="Calibri" w:hAnsi="Times New Roman" w:cs="Times New Roman"/>
          <w:lang w:val="sr-Cyrl-RS"/>
        </w:rPr>
      </w:pPr>
    </w:p>
    <w:p w:rsidR="008E4D61" w:rsidRDefault="008E4D61" w:rsidP="007B452D">
      <w:pPr>
        <w:spacing w:after="0" w:line="240" w:lineRule="auto"/>
        <w:jc w:val="both"/>
        <w:rPr>
          <w:rFonts w:ascii="Times New Roman" w:eastAsia="Calibri" w:hAnsi="Times New Roman" w:cs="Times New Roman"/>
          <w:lang w:val="sr-Cyrl-RS"/>
        </w:rPr>
      </w:pPr>
    </w:p>
    <w:p w:rsidR="008E4D61" w:rsidRPr="007B452D" w:rsidRDefault="008E4D61" w:rsidP="007B452D">
      <w:pPr>
        <w:spacing w:after="0" w:line="240" w:lineRule="auto"/>
        <w:jc w:val="both"/>
        <w:rPr>
          <w:rFonts w:ascii="Times New Roman" w:eastAsia="Calibri" w:hAnsi="Times New Roman" w:cs="Times New Roman"/>
          <w:lang w:val="sr-Cyrl-RS"/>
        </w:rPr>
      </w:pPr>
    </w:p>
    <w:p w:rsidR="007B452D" w:rsidRDefault="007B452D" w:rsidP="000722DB">
      <w:pPr>
        <w:pStyle w:val="Heading1"/>
        <w:jc w:val="center"/>
        <w:rPr>
          <w:rFonts w:ascii="Times New Roman" w:eastAsia="Calibri" w:hAnsi="Times New Roman" w:cs="Times New Roman"/>
          <w:color w:val="auto"/>
          <w:lang w:val="sr-Cyrl-CS"/>
        </w:rPr>
      </w:pPr>
      <w:bookmarkStart w:id="5" w:name="_Toc210047592"/>
      <w:r w:rsidRPr="000722DB">
        <w:rPr>
          <w:rFonts w:ascii="Times New Roman" w:eastAsia="Calibri" w:hAnsi="Times New Roman" w:cs="Times New Roman"/>
          <w:color w:val="auto"/>
          <w:lang w:val="sr-Cyrl-RS"/>
        </w:rPr>
        <w:lastRenderedPageBreak/>
        <w:t xml:space="preserve">ОПШТИ ДЕО О ОСНОВНОЈ ШКОЛИ </w:t>
      </w:r>
      <w:r w:rsidRPr="000722DB">
        <w:rPr>
          <w:rFonts w:ascii="Times New Roman" w:eastAsia="Calibri" w:hAnsi="Times New Roman" w:cs="Times New Roman"/>
          <w:color w:val="auto"/>
          <w:lang w:val="sr-Cyrl-CS"/>
        </w:rPr>
        <w:t>„НИКОЛА ТЕСЛА“</w:t>
      </w:r>
      <w:r w:rsidRPr="000722DB">
        <w:rPr>
          <w:rFonts w:ascii="Times New Roman" w:eastAsia="Calibri" w:hAnsi="Times New Roman" w:cs="Times New Roman"/>
          <w:color w:val="auto"/>
          <w:lang w:val="sr-Cyrl-RS"/>
        </w:rPr>
        <w:t xml:space="preserve"> </w:t>
      </w:r>
      <w:r w:rsidRPr="000722DB">
        <w:rPr>
          <w:rFonts w:ascii="Times New Roman" w:eastAsia="Calibri" w:hAnsi="Times New Roman" w:cs="Times New Roman"/>
          <w:color w:val="auto"/>
          <w:lang w:val="sr-Cyrl-CS"/>
        </w:rPr>
        <w:t>ДУБЉЕ</w:t>
      </w:r>
      <w:bookmarkEnd w:id="5"/>
    </w:p>
    <w:p w:rsidR="000722DB" w:rsidRPr="000722DB" w:rsidRDefault="000722DB" w:rsidP="000722DB">
      <w:pPr>
        <w:rPr>
          <w:lang w:val="sr-Cyrl-CS"/>
        </w:rPr>
      </w:pPr>
    </w:p>
    <w:p w:rsidR="007B452D" w:rsidRPr="007B452D" w:rsidRDefault="007B452D" w:rsidP="007B452D">
      <w:pPr>
        <w:spacing w:after="0" w:line="240" w:lineRule="auto"/>
        <w:rPr>
          <w:rFonts w:ascii="Times New Roman" w:eastAsia="Calibri" w:hAnsi="Times New Roman" w:cs="Times New Roman"/>
          <w:b/>
          <w:sz w:val="24"/>
          <w:szCs w:val="24"/>
          <w:lang w:val="sr-Cyrl-RS"/>
        </w:rPr>
      </w:pPr>
    </w:p>
    <w:p w:rsidR="007B452D" w:rsidRPr="007B452D" w:rsidRDefault="007B452D" w:rsidP="007B452D">
      <w:pPr>
        <w:spacing w:after="0" w:line="240" w:lineRule="auto"/>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 xml:space="preserve">1.1. Назив, подаци о седишту и одговорном лицу </w:t>
      </w:r>
    </w:p>
    <w:p w:rsidR="007B452D" w:rsidRPr="007B452D" w:rsidRDefault="007B452D" w:rsidP="007B452D">
      <w:pPr>
        <w:spacing w:after="0" w:line="240" w:lineRule="auto"/>
        <w:rPr>
          <w:rFonts w:ascii="Times New Roman" w:eastAsia="Calibri" w:hAnsi="Times New Roman" w:cs="Times New Roman"/>
          <w:i/>
          <w:sz w:val="24"/>
          <w:szCs w:val="24"/>
          <w:lang w:val="sr-Cyrl-RS"/>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3148"/>
        <w:gridCol w:w="3084"/>
      </w:tblGrid>
      <w:tr w:rsidR="007B452D" w:rsidRPr="007B452D" w:rsidTr="000722DB">
        <w:trPr>
          <w:trHeight w:val="341"/>
        </w:trPr>
        <w:tc>
          <w:tcPr>
            <w:tcW w:w="9350" w:type="dxa"/>
            <w:gridSpan w:val="3"/>
            <w:tcBorders>
              <w:top w:val="single" w:sz="4" w:space="0" w:color="000000"/>
              <w:left w:val="single" w:sz="4" w:space="0" w:color="000000"/>
              <w:bottom w:val="single" w:sz="4" w:space="0" w:color="000000"/>
              <w:right w:val="single" w:sz="4" w:space="0" w:color="000000"/>
            </w:tcBorders>
            <w:vAlign w:val="center"/>
            <w:hideMark/>
          </w:tcPr>
          <w:p w:rsidR="007B452D" w:rsidRPr="007B452D" w:rsidRDefault="007B452D" w:rsidP="007B452D">
            <w:pPr>
              <w:spacing w:after="160" w:line="256" w:lineRule="auto"/>
              <w:jc w:val="center"/>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ОСНОВНИ ПОДАЦИ</w:t>
            </w:r>
          </w:p>
        </w:tc>
      </w:tr>
      <w:tr w:rsidR="007B452D" w:rsidRPr="007B452D" w:rsidTr="000722DB">
        <w:trPr>
          <w:trHeight w:val="530"/>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7B452D" w:rsidRPr="007B452D" w:rsidRDefault="007B452D" w:rsidP="007B452D">
            <w:pPr>
              <w:spacing w:after="0" w:line="240" w:lineRule="auto"/>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ПУН НАЗИВ</w:t>
            </w:r>
          </w:p>
        </w:tc>
        <w:tc>
          <w:tcPr>
            <w:tcW w:w="6236" w:type="dxa"/>
            <w:gridSpan w:val="2"/>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CS"/>
              </w:rPr>
            </w:pPr>
            <w:r w:rsidRPr="007B452D">
              <w:rPr>
                <w:rFonts w:ascii="Times New Roman" w:eastAsia="Calibri" w:hAnsi="Times New Roman" w:cs="Times New Roman"/>
                <w:sz w:val="24"/>
                <w:szCs w:val="24"/>
                <w:lang w:val="sr-Cyrl-RS"/>
              </w:rPr>
              <w:t xml:space="preserve">Основна школа </w:t>
            </w:r>
            <w:r w:rsidRPr="007B452D">
              <w:rPr>
                <w:rFonts w:ascii="Times New Roman" w:eastAsia="Calibri" w:hAnsi="Times New Roman" w:cs="Times New Roman"/>
                <w:sz w:val="24"/>
                <w:szCs w:val="24"/>
                <w:lang w:val="sr-Cyrl-CS"/>
              </w:rPr>
              <w:t>„Никола Тесла“ Дубље</w:t>
            </w:r>
          </w:p>
        </w:tc>
      </w:tr>
      <w:tr w:rsidR="007B452D" w:rsidRPr="007B452D" w:rsidTr="000722DB">
        <w:trPr>
          <w:trHeight w:val="431"/>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7B452D" w:rsidRPr="007B452D" w:rsidRDefault="007B452D" w:rsidP="007B452D">
            <w:pPr>
              <w:spacing w:after="0" w:line="240" w:lineRule="auto"/>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Матични број</w:t>
            </w:r>
          </w:p>
        </w:tc>
        <w:tc>
          <w:tcPr>
            <w:tcW w:w="6236" w:type="dxa"/>
            <w:gridSpan w:val="2"/>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CS"/>
              </w:rPr>
            </w:pPr>
            <w:r w:rsidRPr="007B452D">
              <w:rPr>
                <w:rFonts w:ascii="Times New Roman" w:eastAsia="Calibri" w:hAnsi="Times New Roman" w:cs="Times New Roman"/>
                <w:sz w:val="24"/>
                <w:szCs w:val="24"/>
                <w:lang w:val="sr-Cyrl-CS"/>
              </w:rPr>
              <w:t>07320434</w:t>
            </w:r>
          </w:p>
        </w:tc>
      </w:tr>
      <w:tr w:rsidR="007B452D" w:rsidRPr="007B452D" w:rsidTr="000722DB">
        <w:trPr>
          <w:trHeight w:val="449"/>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7B452D" w:rsidRPr="007B452D" w:rsidRDefault="007B452D" w:rsidP="007B452D">
            <w:pPr>
              <w:spacing w:after="0" w:line="240" w:lineRule="auto"/>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ПИБ</w:t>
            </w:r>
          </w:p>
        </w:tc>
        <w:tc>
          <w:tcPr>
            <w:tcW w:w="6236" w:type="dxa"/>
            <w:gridSpan w:val="2"/>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CS"/>
              </w:rPr>
            </w:pPr>
            <w:r w:rsidRPr="007B452D">
              <w:rPr>
                <w:rFonts w:ascii="Times New Roman" w:eastAsia="Calibri" w:hAnsi="Times New Roman" w:cs="Times New Roman"/>
                <w:sz w:val="24"/>
                <w:szCs w:val="24"/>
                <w:lang w:val="sr-Cyrl-CS"/>
              </w:rPr>
              <w:t>101438555</w:t>
            </w:r>
          </w:p>
        </w:tc>
      </w:tr>
      <w:tr w:rsidR="007B452D" w:rsidRPr="007B452D" w:rsidTr="000722DB">
        <w:trPr>
          <w:trHeight w:val="431"/>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7B452D" w:rsidRPr="007B452D" w:rsidRDefault="007B452D" w:rsidP="007B452D">
            <w:pPr>
              <w:spacing w:after="0" w:line="240" w:lineRule="auto"/>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Адреса</w:t>
            </w:r>
          </w:p>
        </w:tc>
        <w:tc>
          <w:tcPr>
            <w:tcW w:w="6236" w:type="dxa"/>
            <w:gridSpan w:val="2"/>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CS"/>
              </w:rPr>
            </w:pPr>
            <w:r w:rsidRPr="007B452D">
              <w:rPr>
                <w:rFonts w:ascii="Times New Roman" w:eastAsia="Calibri" w:hAnsi="Times New Roman" w:cs="Times New Roman"/>
                <w:sz w:val="24"/>
                <w:szCs w:val="24"/>
                <w:lang w:val="sr-Cyrl-CS"/>
              </w:rPr>
              <w:t>Драже Михаиловића 8, Дубље</w:t>
            </w:r>
          </w:p>
        </w:tc>
      </w:tr>
      <w:tr w:rsidR="007B452D" w:rsidRPr="007B452D" w:rsidTr="000722DB">
        <w:trPr>
          <w:trHeight w:val="440"/>
        </w:trPr>
        <w:tc>
          <w:tcPr>
            <w:tcW w:w="3114" w:type="dxa"/>
            <w:vMerge w:val="restart"/>
            <w:tcBorders>
              <w:top w:val="single" w:sz="4" w:space="0" w:color="000000"/>
              <w:left w:val="single" w:sz="4" w:space="0" w:color="000000"/>
              <w:bottom w:val="single" w:sz="4" w:space="0" w:color="000000"/>
              <w:right w:val="single" w:sz="4" w:space="0" w:color="000000"/>
            </w:tcBorders>
            <w:vAlign w:val="center"/>
            <w:hideMark/>
          </w:tcPr>
          <w:p w:rsidR="007B452D" w:rsidRPr="007B452D" w:rsidRDefault="007B452D" w:rsidP="007B452D">
            <w:pPr>
              <w:spacing w:after="160" w:line="256" w:lineRule="auto"/>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 xml:space="preserve">Подаци о </w:t>
            </w:r>
          </w:p>
          <w:p w:rsidR="007B452D" w:rsidRPr="007B452D" w:rsidRDefault="007B452D" w:rsidP="007B452D">
            <w:pPr>
              <w:spacing w:after="160" w:line="256" w:lineRule="auto"/>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одговорном лицу</w:t>
            </w:r>
          </w:p>
        </w:tc>
        <w:tc>
          <w:tcPr>
            <w:tcW w:w="3150" w:type="dxa"/>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Име и презиме</w:t>
            </w:r>
          </w:p>
        </w:tc>
        <w:tc>
          <w:tcPr>
            <w:tcW w:w="3086" w:type="dxa"/>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CS"/>
              </w:rPr>
            </w:pPr>
            <w:r w:rsidRPr="007B452D">
              <w:rPr>
                <w:rFonts w:ascii="Times New Roman" w:eastAsia="Calibri" w:hAnsi="Times New Roman" w:cs="Times New Roman"/>
                <w:sz w:val="24"/>
                <w:szCs w:val="24"/>
                <w:lang w:val="sr-Cyrl-CS"/>
              </w:rPr>
              <w:t>Мирослав Ковачевић</w:t>
            </w:r>
          </w:p>
        </w:tc>
      </w:tr>
      <w:tr w:rsidR="007B452D" w:rsidRPr="007B452D" w:rsidTr="000722DB">
        <w:trPr>
          <w:trHeight w:val="449"/>
        </w:trPr>
        <w:tc>
          <w:tcPr>
            <w:tcW w:w="9350" w:type="dxa"/>
            <w:vMerge/>
            <w:tcBorders>
              <w:top w:val="single" w:sz="4" w:space="0" w:color="000000"/>
              <w:left w:val="single" w:sz="4" w:space="0" w:color="000000"/>
              <w:bottom w:val="single" w:sz="4" w:space="0" w:color="000000"/>
              <w:right w:val="single" w:sz="4" w:space="0" w:color="000000"/>
            </w:tcBorders>
            <w:vAlign w:val="center"/>
            <w:hideMark/>
          </w:tcPr>
          <w:p w:rsidR="007B452D" w:rsidRPr="007B452D" w:rsidRDefault="007B452D" w:rsidP="007B452D">
            <w:pPr>
              <w:spacing w:after="0" w:line="256" w:lineRule="auto"/>
              <w:rPr>
                <w:rFonts w:ascii="Times New Roman" w:eastAsia="Calibri" w:hAnsi="Times New Roman" w:cs="Times New Roman"/>
                <w:b/>
                <w:sz w:val="24"/>
                <w:szCs w:val="24"/>
                <w:lang w:val="sr-Cyrl-RS"/>
              </w:rPr>
            </w:pPr>
          </w:p>
        </w:tc>
        <w:tc>
          <w:tcPr>
            <w:tcW w:w="3150" w:type="dxa"/>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Телефон</w:t>
            </w:r>
          </w:p>
        </w:tc>
        <w:tc>
          <w:tcPr>
            <w:tcW w:w="3086" w:type="dxa"/>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CS"/>
              </w:rPr>
            </w:pPr>
            <w:r w:rsidRPr="007B452D">
              <w:rPr>
                <w:rFonts w:ascii="Times New Roman" w:eastAsia="Calibri" w:hAnsi="Times New Roman" w:cs="Times New Roman"/>
                <w:sz w:val="24"/>
                <w:szCs w:val="24"/>
                <w:lang w:val="sr-Cyrl-CS"/>
              </w:rPr>
              <w:t>015/440005</w:t>
            </w:r>
          </w:p>
        </w:tc>
      </w:tr>
      <w:tr w:rsidR="007B452D" w:rsidRPr="007B452D" w:rsidTr="000722DB">
        <w:trPr>
          <w:trHeight w:val="431"/>
        </w:trPr>
        <w:tc>
          <w:tcPr>
            <w:tcW w:w="9350" w:type="dxa"/>
            <w:vMerge/>
            <w:tcBorders>
              <w:top w:val="single" w:sz="4" w:space="0" w:color="000000"/>
              <w:left w:val="single" w:sz="4" w:space="0" w:color="000000"/>
              <w:bottom w:val="single" w:sz="4" w:space="0" w:color="000000"/>
              <w:right w:val="single" w:sz="4" w:space="0" w:color="000000"/>
            </w:tcBorders>
            <w:vAlign w:val="center"/>
            <w:hideMark/>
          </w:tcPr>
          <w:p w:rsidR="007B452D" w:rsidRPr="007B452D" w:rsidRDefault="007B452D" w:rsidP="007B452D">
            <w:pPr>
              <w:spacing w:after="0" w:line="256" w:lineRule="auto"/>
              <w:rPr>
                <w:rFonts w:ascii="Times New Roman" w:eastAsia="Calibri" w:hAnsi="Times New Roman" w:cs="Times New Roman"/>
                <w:b/>
                <w:sz w:val="24"/>
                <w:szCs w:val="24"/>
                <w:lang w:val="sr-Cyrl-RS"/>
              </w:rPr>
            </w:pPr>
          </w:p>
        </w:tc>
        <w:tc>
          <w:tcPr>
            <w:tcW w:w="3150" w:type="dxa"/>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Мобилни телефон</w:t>
            </w:r>
          </w:p>
        </w:tc>
        <w:tc>
          <w:tcPr>
            <w:tcW w:w="3086" w:type="dxa"/>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Latn-RS"/>
              </w:rPr>
            </w:pPr>
            <w:r w:rsidRPr="007B452D">
              <w:rPr>
                <w:rFonts w:ascii="Times New Roman" w:eastAsia="Calibri" w:hAnsi="Times New Roman" w:cs="Times New Roman"/>
                <w:sz w:val="24"/>
                <w:szCs w:val="24"/>
                <w:lang w:val="sr-Cyrl-CS"/>
              </w:rPr>
              <w:t>0638833648</w:t>
            </w:r>
          </w:p>
        </w:tc>
      </w:tr>
      <w:tr w:rsidR="007B452D" w:rsidRPr="007B452D" w:rsidTr="000722DB">
        <w:trPr>
          <w:trHeight w:val="440"/>
        </w:trPr>
        <w:tc>
          <w:tcPr>
            <w:tcW w:w="9350" w:type="dxa"/>
            <w:vMerge/>
            <w:tcBorders>
              <w:top w:val="single" w:sz="4" w:space="0" w:color="000000"/>
              <w:left w:val="single" w:sz="4" w:space="0" w:color="000000"/>
              <w:bottom w:val="single" w:sz="4" w:space="0" w:color="000000"/>
              <w:right w:val="single" w:sz="4" w:space="0" w:color="000000"/>
            </w:tcBorders>
            <w:vAlign w:val="center"/>
            <w:hideMark/>
          </w:tcPr>
          <w:p w:rsidR="007B452D" w:rsidRPr="007B452D" w:rsidRDefault="007B452D" w:rsidP="007B452D">
            <w:pPr>
              <w:spacing w:after="0" w:line="256" w:lineRule="auto"/>
              <w:rPr>
                <w:rFonts w:ascii="Times New Roman" w:eastAsia="Calibri" w:hAnsi="Times New Roman" w:cs="Times New Roman"/>
                <w:b/>
                <w:sz w:val="24"/>
                <w:szCs w:val="24"/>
                <w:lang w:val="sr-Cyrl-RS"/>
              </w:rPr>
            </w:pPr>
          </w:p>
        </w:tc>
        <w:tc>
          <w:tcPr>
            <w:tcW w:w="3150" w:type="dxa"/>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e-mail</w:t>
            </w:r>
          </w:p>
        </w:tc>
        <w:tc>
          <w:tcPr>
            <w:tcW w:w="3086" w:type="dxa"/>
            <w:tcBorders>
              <w:top w:val="single" w:sz="4" w:space="0" w:color="000000"/>
              <w:left w:val="single" w:sz="4" w:space="0" w:color="000000"/>
              <w:bottom w:val="single" w:sz="4" w:space="0" w:color="000000"/>
              <w:right w:val="single" w:sz="4" w:space="0" w:color="000000"/>
            </w:tcBorders>
            <w:hideMark/>
          </w:tcPr>
          <w:p w:rsidR="007B452D" w:rsidRPr="007B452D" w:rsidRDefault="007B452D" w:rsidP="007B452D">
            <w:pPr>
              <w:spacing w:after="0" w:line="240" w:lineRule="auto"/>
              <w:jc w:val="center"/>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rPr>
              <w:t>ontddublje@gmail.com</w:t>
            </w:r>
          </w:p>
        </w:tc>
      </w:tr>
    </w:tbl>
    <w:p w:rsidR="007B452D" w:rsidRPr="007B452D" w:rsidRDefault="007B452D" w:rsidP="007B452D">
      <w:pPr>
        <w:spacing w:after="0" w:line="240" w:lineRule="auto"/>
        <w:jc w:val="center"/>
        <w:rPr>
          <w:rFonts w:ascii="Times New Roman" w:eastAsia="Calibri" w:hAnsi="Times New Roman" w:cs="Times New Roman"/>
          <w:b/>
          <w:sz w:val="24"/>
          <w:szCs w:val="24"/>
          <w:lang w:val="sr-Cyrl-RS"/>
        </w:rPr>
      </w:pPr>
    </w:p>
    <w:p w:rsidR="007B452D" w:rsidRPr="007B452D" w:rsidRDefault="007B452D" w:rsidP="0026004A">
      <w:pPr>
        <w:spacing w:after="0" w:line="240" w:lineRule="auto"/>
        <w:ind w:firstLine="720"/>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Основна школа </w:t>
      </w:r>
      <w:r w:rsidRPr="007B452D">
        <w:rPr>
          <w:rFonts w:ascii="Times New Roman" w:eastAsia="Calibri" w:hAnsi="Times New Roman" w:cs="Times New Roman"/>
          <w:sz w:val="24"/>
          <w:szCs w:val="24"/>
          <w:lang w:val="sr-Cyrl-CS"/>
        </w:rPr>
        <w:t>„Никола Тесла“ Дубље</w:t>
      </w:r>
      <w:r w:rsidRPr="007B452D">
        <w:rPr>
          <w:rFonts w:ascii="Times New Roman" w:eastAsia="Calibri" w:hAnsi="Times New Roman" w:cs="Times New Roman"/>
          <w:sz w:val="24"/>
          <w:szCs w:val="24"/>
          <w:lang w:val="sr-Cyrl-RS"/>
        </w:rPr>
        <w:t xml:space="preserve"> је установа  која обавља делатност основног образовања и васпитања, у складу са Уставом Републике Србије, међународним правним актима, законом, подзаконским актима, Статутом и другим општим актима Школе.</w:t>
      </w:r>
    </w:p>
    <w:p w:rsidR="007B452D" w:rsidRDefault="007B452D" w:rsidP="007B452D">
      <w:pPr>
        <w:spacing w:after="0" w:line="240" w:lineRule="auto"/>
        <w:jc w:val="both"/>
        <w:rPr>
          <w:rFonts w:ascii="Times New Roman" w:eastAsia="Calibri" w:hAnsi="Times New Roman" w:cs="Times New Roman"/>
          <w:sz w:val="24"/>
          <w:szCs w:val="24"/>
          <w:lang w:val="sr-Cyrl-RS"/>
        </w:rPr>
      </w:pPr>
    </w:p>
    <w:p w:rsidR="000722DB" w:rsidRPr="007B452D" w:rsidRDefault="000722DB" w:rsidP="007B452D">
      <w:pPr>
        <w:spacing w:after="0" w:line="240" w:lineRule="auto"/>
        <w:jc w:val="both"/>
        <w:rPr>
          <w:rFonts w:ascii="Times New Roman" w:eastAsia="Calibri" w:hAnsi="Times New Roman" w:cs="Times New Roman"/>
          <w:sz w:val="24"/>
          <w:szCs w:val="24"/>
          <w:lang w:val="sr-Cyrl-RS"/>
        </w:rPr>
      </w:pPr>
    </w:p>
    <w:p w:rsidR="007B452D" w:rsidRDefault="007B452D" w:rsidP="000722DB">
      <w:pPr>
        <w:pStyle w:val="Heading1"/>
        <w:jc w:val="center"/>
        <w:rPr>
          <w:rFonts w:ascii="Times New Roman" w:eastAsia="Calibri" w:hAnsi="Times New Roman" w:cs="Times New Roman"/>
          <w:color w:val="auto"/>
          <w:lang w:val="ru-RU"/>
        </w:rPr>
      </w:pPr>
      <w:bookmarkStart w:id="6" w:name="_Toc210047593"/>
      <w:r w:rsidRPr="000722DB">
        <w:rPr>
          <w:rFonts w:ascii="Times New Roman" w:eastAsia="Calibri" w:hAnsi="Times New Roman" w:cs="Times New Roman"/>
          <w:color w:val="auto"/>
          <w:lang w:val="ru-RU"/>
        </w:rPr>
        <w:t>ЕЛЕМЕНТИ ПЛАНА УПРАВЉАЊА РИЗИЦИМА</w:t>
      </w:r>
      <w:bookmarkEnd w:id="6"/>
    </w:p>
    <w:p w:rsidR="000722DB" w:rsidRPr="000722DB" w:rsidRDefault="000722DB" w:rsidP="000722DB">
      <w:pPr>
        <w:rPr>
          <w:lang w:val="ru-RU"/>
        </w:rPr>
      </w:pPr>
    </w:p>
    <w:p w:rsidR="007B452D" w:rsidRPr="007B452D" w:rsidRDefault="007B452D" w:rsidP="007B452D">
      <w:pPr>
        <w:spacing w:after="0" w:line="240" w:lineRule="auto"/>
        <w:rPr>
          <w:rFonts w:ascii="Times New Roman" w:eastAsia="Calibri" w:hAnsi="Times New Roman" w:cs="Times New Roman"/>
          <w:lang w:val="sr-Cyrl-RS"/>
        </w:rPr>
      </w:pP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План садржи: </w:t>
      </w:r>
    </w:p>
    <w:p w:rsidR="007B452D" w:rsidRPr="007B452D" w:rsidRDefault="007B452D" w:rsidP="007B452D">
      <w:pPr>
        <w:numPr>
          <w:ilvl w:val="0"/>
          <w:numId w:val="8"/>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списак области и радних процеса у Школи, који су нарочито изложени ризику од повреде принципа родне равноправности, укључујући и резултате процене тог ризика;</w:t>
      </w:r>
    </w:p>
    <w:p w:rsidR="007B452D" w:rsidRPr="007B452D" w:rsidRDefault="007B452D" w:rsidP="007B452D">
      <w:pPr>
        <w:numPr>
          <w:ilvl w:val="0"/>
          <w:numId w:val="8"/>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списак превентивних мера којима се спречавају ризици и рокови за њихово предузимање; </w:t>
      </w:r>
    </w:p>
    <w:p w:rsidR="007B452D" w:rsidRPr="007B452D" w:rsidRDefault="007B452D" w:rsidP="007B452D">
      <w:pPr>
        <w:numPr>
          <w:ilvl w:val="0"/>
          <w:numId w:val="8"/>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начин праћења и извештавања о реализацији Плана управљања ризицима, укључујући и обавештавање свих запослених и радно ангажованих лица о томе када је поменути План донет, шта је његов садржај и до када се спроводи, као и податке о лицу/лицима одговорним за спровођење мера из Плана. </w:t>
      </w:r>
    </w:p>
    <w:p w:rsidR="007B452D" w:rsidRPr="007B452D" w:rsidRDefault="007B452D" w:rsidP="007B452D">
      <w:pPr>
        <w:spacing w:after="0" w:line="240" w:lineRule="auto"/>
        <w:ind w:left="928"/>
        <w:jc w:val="both"/>
        <w:rPr>
          <w:rFonts w:ascii="Times New Roman" w:eastAsia="Calibri" w:hAnsi="Times New Roman" w:cs="Times New Roman"/>
          <w:lang w:val="sr-Cyrl-RS"/>
        </w:rPr>
      </w:pPr>
    </w:p>
    <w:p w:rsidR="007B452D" w:rsidRPr="000722DB" w:rsidRDefault="007B452D" w:rsidP="000722DB">
      <w:pPr>
        <w:pStyle w:val="Heading1"/>
        <w:jc w:val="center"/>
        <w:rPr>
          <w:rFonts w:ascii="Times New Roman" w:eastAsia="Calibri" w:hAnsi="Times New Roman" w:cs="Times New Roman"/>
          <w:color w:val="auto"/>
          <w:lang w:val="ru-RU"/>
        </w:rPr>
      </w:pPr>
      <w:bookmarkStart w:id="7" w:name="_Toc210047594"/>
      <w:r w:rsidRPr="000722DB">
        <w:rPr>
          <w:rFonts w:ascii="Times New Roman" w:eastAsia="Calibri" w:hAnsi="Times New Roman" w:cs="Times New Roman"/>
          <w:color w:val="auto"/>
          <w:lang w:val="ru-RU"/>
        </w:rPr>
        <w:lastRenderedPageBreak/>
        <w:t>СПИСАК ОБЛАСТИ И РАДНИХ ПРОЦЕСА КОЈИ СУ НАРОЧИТО ИЗЛОЖЕНИ РИЗИКУ ОД ПОВРЕДЕ ПРИНЦИПА РОДНЕ РАВНОПРАВНОСТИ , УКЉУЧУЈУЋИ И РЕЗУЛТАТЕ ПРОЦЕНЕ ОГ РИЗИКА</w:t>
      </w:r>
      <w:bookmarkEnd w:id="7"/>
    </w:p>
    <w:p w:rsidR="007B452D" w:rsidRDefault="007B452D" w:rsidP="007B452D">
      <w:pPr>
        <w:spacing w:after="0" w:line="240" w:lineRule="auto"/>
        <w:rPr>
          <w:rFonts w:ascii="Times New Roman" w:eastAsia="Calibri" w:hAnsi="Times New Roman" w:cs="Times New Roman"/>
          <w:lang w:val="sr-Cyrl-RS"/>
        </w:rPr>
      </w:pPr>
    </w:p>
    <w:p w:rsidR="000722DB" w:rsidRPr="007B452D" w:rsidRDefault="000722DB" w:rsidP="007B452D">
      <w:pPr>
        <w:spacing w:after="0" w:line="240" w:lineRule="auto"/>
        <w:rPr>
          <w:rFonts w:ascii="Times New Roman" w:eastAsia="Calibri" w:hAnsi="Times New Roman" w:cs="Times New Roman"/>
          <w:lang w:val="sr-Cyrl-RS"/>
        </w:rPr>
      </w:pP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color w:val="FF0000"/>
          <w:sz w:val="24"/>
          <w:szCs w:val="24"/>
          <w:lang w:val="sr-Cyrl-RS"/>
        </w:rPr>
        <w:t xml:space="preserve">           </w:t>
      </w:r>
      <w:r w:rsidRPr="007B452D">
        <w:rPr>
          <w:rFonts w:ascii="Times New Roman" w:eastAsia="Calibri" w:hAnsi="Times New Roman" w:cs="Times New Roman"/>
          <w:sz w:val="24"/>
          <w:szCs w:val="24"/>
          <w:lang w:val="sr-Cyrl-RS"/>
        </w:rPr>
        <w:t>Са радноправног аспекта, имајући у виду радне процесе, као и све области функционисања Школе, до повреде принципа родне равноправности у Школи могуће је доћи услед непоштовања принципа једнаких могућности за жене и мушкарце и принципа родне равноправности, приликом:</w:t>
      </w:r>
    </w:p>
    <w:p w:rsidR="007B452D" w:rsidRPr="007B452D" w:rsidRDefault="007B452D" w:rsidP="007B452D">
      <w:pPr>
        <w:numPr>
          <w:ilvl w:val="1"/>
          <w:numId w:val="9"/>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запошљавања или радног ангажовања; </w:t>
      </w:r>
    </w:p>
    <w:p w:rsidR="007B452D" w:rsidRPr="007B452D" w:rsidRDefault="007B452D" w:rsidP="007B452D">
      <w:pPr>
        <w:numPr>
          <w:ilvl w:val="1"/>
          <w:numId w:val="9"/>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трајања радног односа или радног ангажовања; </w:t>
      </w:r>
    </w:p>
    <w:p w:rsidR="007B452D" w:rsidRPr="007B452D" w:rsidRDefault="007B452D" w:rsidP="007B452D">
      <w:pPr>
        <w:numPr>
          <w:ilvl w:val="1"/>
          <w:numId w:val="9"/>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напредовања запослених или радно ангажованих лица; </w:t>
      </w:r>
    </w:p>
    <w:p w:rsidR="007B452D" w:rsidRPr="007B452D" w:rsidRDefault="007B452D" w:rsidP="007B452D">
      <w:pPr>
        <w:numPr>
          <w:ilvl w:val="1"/>
          <w:numId w:val="9"/>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стручног усавршавања и оспособљавања запослених и радно ангажованих лица;</w:t>
      </w:r>
    </w:p>
    <w:p w:rsidR="007B452D" w:rsidRPr="007B452D" w:rsidRDefault="007B452D" w:rsidP="007B452D">
      <w:pPr>
        <w:numPr>
          <w:ilvl w:val="1"/>
          <w:numId w:val="9"/>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исплате зараде и других накнада за рад једнаке вредности; </w:t>
      </w:r>
    </w:p>
    <w:p w:rsidR="007B452D" w:rsidRPr="007B452D" w:rsidRDefault="007B452D" w:rsidP="007B452D">
      <w:pPr>
        <w:numPr>
          <w:ilvl w:val="1"/>
          <w:numId w:val="9"/>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коришћења одмора, боловања и других одсуства са рада ради неге детета или посебне неге детета;</w:t>
      </w:r>
    </w:p>
    <w:p w:rsidR="007B452D" w:rsidRPr="007B452D" w:rsidRDefault="007B452D" w:rsidP="007B452D">
      <w:pPr>
        <w:numPr>
          <w:ilvl w:val="1"/>
          <w:numId w:val="9"/>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стицања основа за раскид радног односа или радног ангажовања.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p>
    <w:p w:rsidR="007B452D" w:rsidRPr="007B452D" w:rsidRDefault="007B452D" w:rsidP="007B452D">
      <w:pPr>
        <w:numPr>
          <w:ilvl w:val="1"/>
          <w:numId w:val="10"/>
        </w:numPr>
        <w:spacing w:after="0" w:line="240" w:lineRule="auto"/>
        <w:jc w:val="both"/>
        <w:rPr>
          <w:rFonts w:ascii="Times New Roman" w:eastAsia="Calibri" w:hAnsi="Times New Roman" w:cs="Times New Roman"/>
          <w:i/>
          <w:sz w:val="24"/>
          <w:szCs w:val="24"/>
          <w:u w:val="single"/>
          <w:lang w:val="sr-Cyrl-RS"/>
        </w:rPr>
      </w:pPr>
      <w:r w:rsidRPr="007B452D">
        <w:rPr>
          <w:rFonts w:ascii="Times New Roman" w:eastAsia="Calibri" w:hAnsi="Times New Roman" w:cs="Times New Roman"/>
          <w:b/>
          <w:i/>
          <w:sz w:val="24"/>
          <w:szCs w:val="24"/>
          <w:u w:val="single"/>
          <w:lang w:val="sr-Cyrl-RS"/>
        </w:rPr>
        <w:t xml:space="preserve">Структура запослених у Школи, са стањем на дан доношења Плана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b/>
          <w:sz w:val="24"/>
          <w:szCs w:val="24"/>
          <w:lang w:val="sr-Cyrl-RS"/>
        </w:rPr>
        <w:t xml:space="preserve">  </w:t>
      </w:r>
      <w:r w:rsidR="0026004A">
        <w:rPr>
          <w:rFonts w:ascii="Times New Roman" w:eastAsia="Calibri" w:hAnsi="Times New Roman" w:cs="Times New Roman"/>
          <w:b/>
          <w:sz w:val="24"/>
          <w:szCs w:val="24"/>
          <w:lang w:val="sr-Cyrl-RS"/>
        </w:rPr>
        <w:t xml:space="preserve">        </w:t>
      </w:r>
      <w:r w:rsidRPr="007B452D">
        <w:rPr>
          <w:rFonts w:ascii="Times New Roman" w:eastAsia="Calibri" w:hAnsi="Times New Roman" w:cs="Times New Roman"/>
          <w:sz w:val="24"/>
          <w:szCs w:val="24"/>
          <w:lang w:val="sr-Cyrl-RS"/>
        </w:rPr>
        <w:t xml:space="preserve">У Школи има укупно 31 запослених (100%), од тога 18 жена (58%) и 13 мушкарцa (42%). </w:t>
      </w:r>
    </w:p>
    <w:p w:rsidR="007B452D" w:rsidRPr="007B452D" w:rsidRDefault="007B452D" w:rsidP="007B452D">
      <w:pPr>
        <w:spacing w:after="0" w:line="240" w:lineRule="auto"/>
        <w:ind w:left="360"/>
        <w:jc w:val="both"/>
        <w:rPr>
          <w:rFonts w:ascii="Times New Roman" w:eastAsia="Calibri" w:hAnsi="Times New Roman" w:cs="Times New Roman"/>
          <w:b/>
          <w:sz w:val="24"/>
          <w:szCs w:val="24"/>
          <w:lang w:val="sr-Cyrl-RS"/>
        </w:rPr>
      </w:pPr>
      <w:r w:rsidRPr="007B452D">
        <w:rPr>
          <w:rFonts w:ascii="Times New Roman" w:eastAsia="Calibri" w:hAnsi="Times New Roman" w:cs="Times New Roman"/>
          <w:sz w:val="24"/>
          <w:szCs w:val="24"/>
          <w:lang w:val="sr-Cyrl-RS"/>
        </w:rPr>
        <w:t xml:space="preserve">    </w:t>
      </w:r>
      <w:r w:rsidRPr="007B452D">
        <w:rPr>
          <w:rFonts w:ascii="Times New Roman" w:eastAsia="Calibri" w:hAnsi="Times New Roman" w:cs="Times New Roman"/>
          <w:b/>
          <w:sz w:val="24"/>
          <w:szCs w:val="24"/>
          <w:lang w:val="sr-Cyrl-RS"/>
        </w:rPr>
        <w:t>Старосна структура:</w:t>
      </w:r>
    </w:p>
    <w:p w:rsidR="007B452D" w:rsidRPr="007B452D" w:rsidRDefault="007B452D" w:rsidP="007B452D">
      <w:pPr>
        <w:numPr>
          <w:ilvl w:val="0"/>
          <w:numId w:val="11"/>
        </w:numPr>
        <w:tabs>
          <w:tab w:val="left" w:pos="851"/>
        </w:tabs>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Од 18 до 30 година живота: укупно </w:t>
      </w:r>
      <w:r w:rsidRPr="007B452D">
        <w:rPr>
          <w:rFonts w:ascii="Times New Roman" w:eastAsia="Calibri" w:hAnsi="Times New Roman" w:cs="Times New Roman"/>
          <w:sz w:val="24"/>
          <w:szCs w:val="24"/>
          <w:lang w:val="sr-Latn-RS"/>
        </w:rPr>
        <w:t>1</w:t>
      </w:r>
      <w:r w:rsidRPr="007B452D">
        <w:rPr>
          <w:rFonts w:ascii="Times New Roman" w:eastAsia="Calibri" w:hAnsi="Times New Roman" w:cs="Times New Roman"/>
          <w:sz w:val="24"/>
          <w:szCs w:val="24"/>
          <w:lang w:val="sr-Cyrl-RS"/>
        </w:rPr>
        <w:t xml:space="preserve"> – 1 жена и 0 мушкарца; </w:t>
      </w:r>
    </w:p>
    <w:p w:rsidR="007B452D" w:rsidRPr="007B452D" w:rsidRDefault="007B452D" w:rsidP="007B452D">
      <w:pPr>
        <w:numPr>
          <w:ilvl w:val="0"/>
          <w:numId w:val="11"/>
        </w:numPr>
        <w:tabs>
          <w:tab w:val="left" w:pos="851"/>
        </w:tabs>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Од 31 до 40 година живота: укупно 8 – </w:t>
      </w:r>
      <w:r w:rsidRPr="007B452D">
        <w:rPr>
          <w:rFonts w:ascii="Times New Roman" w:eastAsia="Calibri" w:hAnsi="Times New Roman" w:cs="Times New Roman"/>
          <w:sz w:val="24"/>
          <w:szCs w:val="24"/>
          <w:lang w:val="sr-Latn-RS"/>
        </w:rPr>
        <w:t>6</w:t>
      </w:r>
      <w:r w:rsidRPr="007B452D">
        <w:rPr>
          <w:rFonts w:ascii="Times New Roman" w:eastAsia="Calibri" w:hAnsi="Times New Roman" w:cs="Times New Roman"/>
          <w:sz w:val="24"/>
          <w:szCs w:val="24"/>
          <w:lang w:val="sr-Cyrl-RS"/>
        </w:rPr>
        <w:t xml:space="preserve"> жена и </w:t>
      </w:r>
      <w:r w:rsidRPr="007B452D">
        <w:rPr>
          <w:rFonts w:ascii="Times New Roman" w:eastAsia="Calibri" w:hAnsi="Times New Roman" w:cs="Times New Roman"/>
          <w:sz w:val="24"/>
          <w:szCs w:val="24"/>
          <w:lang w:val="sr-Latn-RS"/>
        </w:rPr>
        <w:t>2</w:t>
      </w:r>
      <w:r w:rsidRPr="007B452D">
        <w:rPr>
          <w:rFonts w:ascii="Times New Roman" w:eastAsia="Calibri" w:hAnsi="Times New Roman" w:cs="Times New Roman"/>
          <w:sz w:val="24"/>
          <w:szCs w:val="24"/>
          <w:lang w:val="sr-Cyrl-RS"/>
        </w:rPr>
        <w:t xml:space="preserve"> мушкарца; </w:t>
      </w:r>
    </w:p>
    <w:p w:rsidR="007B452D" w:rsidRPr="007B452D" w:rsidRDefault="007B452D" w:rsidP="007B452D">
      <w:pPr>
        <w:numPr>
          <w:ilvl w:val="0"/>
          <w:numId w:val="11"/>
        </w:numPr>
        <w:tabs>
          <w:tab w:val="left" w:pos="851"/>
        </w:tabs>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Од 41 до 50 година живота: укупно </w:t>
      </w:r>
      <w:r w:rsidRPr="007B452D">
        <w:rPr>
          <w:rFonts w:ascii="Times New Roman" w:eastAsia="Calibri" w:hAnsi="Times New Roman" w:cs="Times New Roman"/>
          <w:sz w:val="24"/>
          <w:szCs w:val="24"/>
          <w:lang w:val="sr-Latn-RS"/>
        </w:rPr>
        <w:t>5</w:t>
      </w:r>
      <w:r w:rsidRPr="007B452D">
        <w:rPr>
          <w:rFonts w:ascii="Times New Roman" w:eastAsia="Calibri" w:hAnsi="Times New Roman" w:cs="Times New Roman"/>
          <w:sz w:val="24"/>
          <w:szCs w:val="24"/>
          <w:lang w:val="sr-Cyrl-RS"/>
        </w:rPr>
        <w:t xml:space="preserve"> – </w:t>
      </w:r>
      <w:r w:rsidRPr="007B452D">
        <w:rPr>
          <w:rFonts w:ascii="Times New Roman" w:eastAsia="Calibri" w:hAnsi="Times New Roman" w:cs="Times New Roman"/>
          <w:sz w:val="24"/>
          <w:szCs w:val="24"/>
          <w:lang w:val="sr-Latn-RS"/>
        </w:rPr>
        <w:t>2</w:t>
      </w:r>
      <w:r w:rsidRPr="007B452D">
        <w:rPr>
          <w:rFonts w:ascii="Times New Roman" w:eastAsia="Calibri" w:hAnsi="Times New Roman" w:cs="Times New Roman"/>
          <w:sz w:val="24"/>
          <w:szCs w:val="24"/>
          <w:lang w:val="sr-Cyrl-RS"/>
        </w:rPr>
        <w:t xml:space="preserve"> жене и 3 мушкараца;</w:t>
      </w:r>
    </w:p>
    <w:p w:rsidR="007B452D" w:rsidRPr="007B452D" w:rsidRDefault="007B452D" w:rsidP="007B452D">
      <w:pPr>
        <w:numPr>
          <w:ilvl w:val="0"/>
          <w:numId w:val="11"/>
        </w:numPr>
        <w:tabs>
          <w:tab w:val="left" w:pos="851"/>
        </w:tabs>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Од 51 до 60 година живота: укупно 1</w:t>
      </w:r>
      <w:r w:rsidRPr="007B452D">
        <w:rPr>
          <w:rFonts w:ascii="Times New Roman" w:eastAsia="Calibri" w:hAnsi="Times New Roman" w:cs="Times New Roman"/>
          <w:sz w:val="24"/>
          <w:szCs w:val="24"/>
          <w:lang w:val="sr-Latn-RS"/>
        </w:rPr>
        <w:t>5</w:t>
      </w:r>
      <w:r w:rsidRPr="007B452D">
        <w:rPr>
          <w:rFonts w:ascii="Times New Roman" w:eastAsia="Calibri" w:hAnsi="Times New Roman" w:cs="Times New Roman"/>
          <w:sz w:val="24"/>
          <w:szCs w:val="24"/>
          <w:lang w:val="sr-Cyrl-RS"/>
        </w:rPr>
        <w:t xml:space="preserve"> – 8 жена и </w:t>
      </w:r>
      <w:r w:rsidRPr="007B452D">
        <w:rPr>
          <w:rFonts w:ascii="Times New Roman" w:eastAsia="Calibri" w:hAnsi="Times New Roman" w:cs="Times New Roman"/>
          <w:sz w:val="24"/>
          <w:szCs w:val="24"/>
          <w:lang w:val="sr-Latn-RS"/>
        </w:rPr>
        <w:t>7</w:t>
      </w:r>
      <w:r w:rsidRPr="007B452D">
        <w:rPr>
          <w:rFonts w:ascii="Times New Roman" w:eastAsia="Calibri" w:hAnsi="Times New Roman" w:cs="Times New Roman"/>
          <w:sz w:val="24"/>
          <w:szCs w:val="24"/>
          <w:lang w:val="sr-Cyrl-RS"/>
        </w:rPr>
        <w:t xml:space="preserve"> мушкараца;</w:t>
      </w:r>
    </w:p>
    <w:p w:rsidR="007B452D" w:rsidRPr="007B452D" w:rsidRDefault="007B452D" w:rsidP="007B452D">
      <w:pPr>
        <w:numPr>
          <w:ilvl w:val="0"/>
          <w:numId w:val="11"/>
        </w:numPr>
        <w:tabs>
          <w:tab w:val="left" w:pos="851"/>
        </w:tabs>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Преко 61 година живота: укупно 2 – </w:t>
      </w:r>
      <w:r w:rsidRPr="007B452D">
        <w:rPr>
          <w:rFonts w:ascii="Times New Roman" w:eastAsia="Calibri" w:hAnsi="Times New Roman" w:cs="Times New Roman"/>
          <w:sz w:val="24"/>
          <w:szCs w:val="24"/>
          <w:lang w:val="sr-Latn-RS"/>
        </w:rPr>
        <w:t>1</w:t>
      </w:r>
      <w:r w:rsidRPr="007B452D">
        <w:rPr>
          <w:rFonts w:ascii="Times New Roman" w:eastAsia="Calibri" w:hAnsi="Times New Roman" w:cs="Times New Roman"/>
          <w:sz w:val="24"/>
          <w:szCs w:val="24"/>
          <w:lang w:val="sr-Cyrl-RS"/>
        </w:rPr>
        <w:t xml:space="preserve"> жена и </w:t>
      </w:r>
      <w:r w:rsidRPr="007B452D">
        <w:rPr>
          <w:rFonts w:ascii="Times New Roman" w:eastAsia="Calibri" w:hAnsi="Times New Roman" w:cs="Times New Roman"/>
          <w:sz w:val="24"/>
          <w:szCs w:val="24"/>
          <w:lang w:val="sr-Latn-RS"/>
        </w:rPr>
        <w:t>1</w:t>
      </w:r>
      <w:r w:rsidRPr="007B452D">
        <w:rPr>
          <w:rFonts w:ascii="Times New Roman" w:eastAsia="Calibri" w:hAnsi="Times New Roman" w:cs="Times New Roman"/>
          <w:sz w:val="24"/>
          <w:szCs w:val="24"/>
          <w:lang w:val="sr-Cyrl-RS"/>
        </w:rPr>
        <w:t xml:space="preserve"> мушкарца.</w:t>
      </w:r>
    </w:p>
    <w:p w:rsidR="007B452D" w:rsidRPr="007B452D" w:rsidRDefault="007B452D" w:rsidP="007B452D">
      <w:pPr>
        <w:spacing w:after="0" w:line="240" w:lineRule="auto"/>
        <w:ind w:left="1125"/>
        <w:jc w:val="both"/>
        <w:rPr>
          <w:rFonts w:ascii="Times New Roman" w:eastAsia="Calibri" w:hAnsi="Times New Roman" w:cs="Times New Roman"/>
          <w:sz w:val="24"/>
          <w:szCs w:val="24"/>
          <w:lang w:val="sr-Cyrl-RS"/>
        </w:rPr>
      </w:pPr>
    </w:p>
    <w:p w:rsidR="007B452D" w:rsidRPr="007B452D" w:rsidRDefault="007B452D" w:rsidP="007B452D">
      <w:pPr>
        <w:numPr>
          <w:ilvl w:val="1"/>
          <w:numId w:val="10"/>
        </w:numPr>
        <w:spacing w:after="0" w:line="240" w:lineRule="auto"/>
        <w:jc w:val="both"/>
        <w:rPr>
          <w:rFonts w:ascii="Times New Roman" w:eastAsia="Calibri" w:hAnsi="Times New Roman" w:cs="Times New Roman"/>
          <w:b/>
          <w:i/>
          <w:sz w:val="24"/>
          <w:szCs w:val="24"/>
          <w:u w:val="single"/>
          <w:lang w:val="sr-Cyrl-RS"/>
        </w:rPr>
      </w:pPr>
      <w:r w:rsidRPr="007B452D">
        <w:rPr>
          <w:rFonts w:ascii="Times New Roman" w:eastAsia="Calibri" w:hAnsi="Times New Roman" w:cs="Times New Roman"/>
          <w:b/>
          <w:i/>
          <w:sz w:val="24"/>
          <w:szCs w:val="24"/>
          <w:u w:val="single"/>
          <w:lang w:val="sr-Cyrl-RS"/>
        </w:rPr>
        <w:t>Структура наставног особља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Укупан број наставника и стручних сарадника је 25 (100%).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Укупно: 1</w:t>
      </w:r>
      <w:r w:rsidRPr="007B452D">
        <w:rPr>
          <w:rFonts w:ascii="Times New Roman" w:eastAsia="Calibri" w:hAnsi="Times New Roman" w:cs="Times New Roman"/>
          <w:sz w:val="24"/>
          <w:szCs w:val="24"/>
          <w:lang w:val="sr-Latn-RS"/>
        </w:rPr>
        <w:t>4</w:t>
      </w:r>
      <w:r w:rsidRPr="007B452D">
        <w:rPr>
          <w:rFonts w:ascii="Times New Roman" w:eastAsia="Calibri" w:hAnsi="Times New Roman" w:cs="Times New Roman"/>
          <w:sz w:val="24"/>
          <w:szCs w:val="24"/>
          <w:lang w:val="sr-Cyrl-RS"/>
        </w:rPr>
        <w:t xml:space="preserve"> жена (5</w:t>
      </w:r>
      <w:r w:rsidRPr="007B452D">
        <w:rPr>
          <w:rFonts w:ascii="Times New Roman" w:eastAsia="Calibri" w:hAnsi="Times New Roman" w:cs="Times New Roman"/>
          <w:sz w:val="24"/>
          <w:szCs w:val="24"/>
          <w:lang w:val="sr-Latn-RS"/>
        </w:rPr>
        <w:t>6</w:t>
      </w:r>
      <w:r w:rsidRPr="007B452D">
        <w:rPr>
          <w:rFonts w:ascii="Times New Roman" w:eastAsia="Calibri" w:hAnsi="Times New Roman" w:cs="Times New Roman"/>
          <w:sz w:val="24"/>
          <w:szCs w:val="24"/>
          <w:lang w:val="sr-Cyrl-RS"/>
        </w:rPr>
        <w:t>%) и 1</w:t>
      </w:r>
      <w:r w:rsidRPr="007B452D">
        <w:rPr>
          <w:rFonts w:ascii="Times New Roman" w:eastAsia="Calibri" w:hAnsi="Times New Roman" w:cs="Times New Roman"/>
          <w:sz w:val="24"/>
          <w:szCs w:val="24"/>
          <w:lang w:val="sr-Latn-RS"/>
        </w:rPr>
        <w:t>1</w:t>
      </w:r>
      <w:r w:rsidRPr="007B452D">
        <w:rPr>
          <w:rFonts w:ascii="Times New Roman" w:eastAsia="Calibri" w:hAnsi="Times New Roman" w:cs="Times New Roman"/>
          <w:sz w:val="24"/>
          <w:szCs w:val="24"/>
          <w:lang w:val="sr-Cyrl-RS"/>
        </w:rPr>
        <w:t xml:space="preserve"> мушкараца (4</w:t>
      </w:r>
      <w:r w:rsidRPr="007B452D">
        <w:rPr>
          <w:rFonts w:ascii="Times New Roman" w:eastAsia="Calibri" w:hAnsi="Times New Roman" w:cs="Times New Roman"/>
          <w:sz w:val="24"/>
          <w:szCs w:val="24"/>
          <w:lang w:val="sr-Latn-RS"/>
        </w:rPr>
        <w:t>2</w:t>
      </w:r>
      <w:r w:rsidRPr="007B452D">
        <w:rPr>
          <w:rFonts w:ascii="Times New Roman" w:eastAsia="Calibri" w:hAnsi="Times New Roman" w:cs="Times New Roman"/>
          <w:sz w:val="24"/>
          <w:szCs w:val="24"/>
          <w:lang w:val="sr-Cyrl-RS"/>
        </w:rPr>
        <w:t xml:space="preserve">%).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Структура наставног особља је следећа:</w:t>
      </w:r>
    </w:p>
    <w:p w:rsidR="007B452D" w:rsidRPr="007B452D" w:rsidRDefault="007B452D" w:rsidP="007B452D">
      <w:pPr>
        <w:numPr>
          <w:ilvl w:val="0"/>
          <w:numId w:val="12"/>
        </w:numPr>
        <w:tabs>
          <w:tab w:val="left" w:pos="851"/>
        </w:tabs>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Укупно наставника – 23: 1</w:t>
      </w:r>
      <w:r w:rsidRPr="007B452D">
        <w:rPr>
          <w:rFonts w:ascii="Times New Roman" w:eastAsia="Calibri" w:hAnsi="Times New Roman" w:cs="Times New Roman"/>
          <w:sz w:val="24"/>
          <w:szCs w:val="24"/>
          <w:lang w:val="sr-Latn-RS"/>
        </w:rPr>
        <w:t>2</w:t>
      </w:r>
      <w:r w:rsidRPr="007B452D">
        <w:rPr>
          <w:rFonts w:ascii="Times New Roman" w:eastAsia="Calibri" w:hAnsi="Times New Roman" w:cs="Times New Roman"/>
          <w:sz w:val="24"/>
          <w:szCs w:val="24"/>
          <w:lang w:val="sr-Cyrl-RS"/>
        </w:rPr>
        <w:t xml:space="preserve"> жена и 1</w:t>
      </w:r>
      <w:r w:rsidRPr="007B452D">
        <w:rPr>
          <w:rFonts w:ascii="Times New Roman" w:eastAsia="Calibri" w:hAnsi="Times New Roman" w:cs="Times New Roman"/>
          <w:sz w:val="24"/>
          <w:szCs w:val="24"/>
          <w:lang w:val="sr-Latn-RS"/>
        </w:rPr>
        <w:t>1</w:t>
      </w:r>
      <w:r w:rsidRPr="007B452D">
        <w:rPr>
          <w:rFonts w:ascii="Times New Roman" w:eastAsia="Calibri" w:hAnsi="Times New Roman" w:cs="Times New Roman"/>
          <w:sz w:val="24"/>
          <w:szCs w:val="24"/>
          <w:lang w:val="sr-Cyrl-RS"/>
        </w:rPr>
        <w:t xml:space="preserve"> мушкараца; </w:t>
      </w:r>
    </w:p>
    <w:p w:rsidR="007B452D" w:rsidRDefault="007B452D" w:rsidP="0026004A">
      <w:pPr>
        <w:numPr>
          <w:ilvl w:val="0"/>
          <w:numId w:val="12"/>
        </w:numPr>
        <w:tabs>
          <w:tab w:val="left" w:pos="851"/>
        </w:tabs>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Укупно стручних сарадника 2 – 2 жене и 0 мушкараца.</w:t>
      </w:r>
    </w:p>
    <w:p w:rsidR="008E4D61" w:rsidRPr="007B452D" w:rsidRDefault="008E4D61" w:rsidP="008E4D61">
      <w:pPr>
        <w:tabs>
          <w:tab w:val="left" w:pos="851"/>
        </w:tabs>
        <w:spacing w:after="0" w:line="240" w:lineRule="auto"/>
        <w:ind w:left="928"/>
        <w:jc w:val="both"/>
        <w:rPr>
          <w:rFonts w:ascii="Times New Roman" w:eastAsia="Calibri" w:hAnsi="Times New Roman" w:cs="Times New Roman"/>
          <w:sz w:val="24"/>
          <w:szCs w:val="24"/>
          <w:lang w:val="sr-Cyrl-RS"/>
        </w:rPr>
      </w:pPr>
    </w:p>
    <w:p w:rsidR="007B452D" w:rsidRPr="007B452D" w:rsidRDefault="007B452D" w:rsidP="007B452D">
      <w:pPr>
        <w:spacing w:after="0" w:line="240" w:lineRule="auto"/>
        <w:ind w:left="360"/>
        <w:jc w:val="both"/>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 xml:space="preserve">   Старосна структура:</w:t>
      </w:r>
    </w:p>
    <w:p w:rsidR="007B452D" w:rsidRPr="007B452D" w:rsidRDefault="007B452D" w:rsidP="007B452D">
      <w:pPr>
        <w:numPr>
          <w:ilvl w:val="0"/>
          <w:numId w:val="11"/>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Од 18 до 30 година живота: укупно </w:t>
      </w:r>
      <w:r w:rsidRPr="007B452D">
        <w:rPr>
          <w:rFonts w:ascii="Times New Roman" w:eastAsia="Calibri" w:hAnsi="Times New Roman" w:cs="Times New Roman"/>
          <w:sz w:val="24"/>
          <w:szCs w:val="24"/>
          <w:lang w:val="sr-Latn-RS"/>
        </w:rPr>
        <w:t>1</w:t>
      </w:r>
      <w:r w:rsidRPr="007B452D">
        <w:rPr>
          <w:rFonts w:ascii="Times New Roman" w:eastAsia="Calibri" w:hAnsi="Times New Roman" w:cs="Times New Roman"/>
          <w:sz w:val="24"/>
          <w:szCs w:val="24"/>
          <w:lang w:val="sr-Cyrl-RS"/>
        </w:rPr>
        <w:t xml:space="preserve"> – </w:t>
      </w:r>
      <w:r w:rsidRPr="007B452D">
        <w:rPr>
          <w:rFonts w:ascii="Times New Roman" w:eastAsia="Calibri" w:hAnsi="Times New Roman" w:cs="Times New Roman"/>
          <w:sz w:val="24"/>
          <w:szCs w:val="24"/>
          <w:lang w:val="sr-Latn-RS"/>
        </w:rPr>
        <w:t>1</w:t>
      </w:r>
      <w:r w:rsidRPr="007B452D">
        <w:rPr>
          <w:rFonts w:ascii="Times New Roman" w:eastAsia="Calibri" w:hAnsi="Times New Roman" w:cs="Times New Roman"/>
          <w:sz w:val="24"/>
          <w:szCs w:val="24"/>
          <w:lang w:val="sr-Cyrl-RS"/>
        </w:rPr>
        <w:t xml:space="preserve"> жен</w:t>
      </w:r>
      <w:r w:rsidRPr="007B452D">
        <w:rPr>
          <w:rFonts w:ascii="Times New Roman" w:eastAsia="Calibri" w:hAnsi="Times New Roman" w:cs="Times New Roman"/>
          <w:sz w:val="24"/>
          <w:szCs w:val="24"/>
          <w:lang w:val="sr-Latn-RS"/>
        </w:rPr>
        <w:t>a</w:t>
      </w:r>
      <w:r w:rsidRPr="007B452D">
        <w:rPr>
          <w:rFonts w:ascii="Times New Roman" w:eastAsia="Calibri" w:hAnsi="Times New Roman" w:cs="Times New Roman"/>
          <w:sz w:val="24"/>
          <w:szCs w:val="24"/>
          <w:lang w:val="sr-Cyrl-RS"/>
        </w:rPr>
        <w:t xml:space="preserve"> и 0 мушкарца; </w:t>
      </w:r>
    </w:p>
    <w:p w:rsidR="007B452D" w:rsidRPr="007B452D" w:rsidRDefault="007B452D" w:rsidP="007B452D">
      <w:pPr>
        <w:numPr>
          <w:ilvl w:val="0"/>
          <w:numId w:val="11"/>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Од 31 до 40 година живота: укупно </w:t>
      </w:r>
      <w:r w:rsidRPr="007B452D">
        <w:rPr>
          <w:rFonts w:ascii="Times New Roman" w:eastAsia="Calibri" w:hAnsi="Times New Roman" w:cs="Times New Roman"/>
          <w:sz w:val="24"/>
          <w:szCs w:val="24"/>
          <w:lang w:val="sr-Latn-RS"/>
        </w:rPr>
        <w:t>7</w:t>
      </w:r>
      <w:r w:rsidRPr="007B452D">
        <w:rPr>
          <w:rFonts w:ascii="Times New Roman" w:eastAsia="Calibri" w:hAnsi="Times New Roman" w:cs="Times New Roman"/>
          <w:sz w:val="24"/>
          <w:szCs w:val="24"/>
          <w:lang w:val="sr-Cyrl-RS"/>
        </w:rPr>
        <w:t xml:space="preserve"> – </w:t>
      </w:r>
      <w:r w:rsidRPr="007B452D">
        <w:rPr>
          <w:rFonts w:ascii="Times New Roman" w:eastAsia="Calibri" w:hAnsi="Times New Roman" w:cs="Times New Roman"/>
          <w:sz w:val="24"/>
          <w:szCs w:val="24"/>
          <w:lang w:val="sr-Latn-RS"/>
        </w:rPr>
        <w:t>5</w:t>
      </w:r>
      <w:r w:rsidRPr="007B452D">
        <w:rPr>
          <w:rFonts w:ascii="Times New Roman" w:eastAsia="Calibri" w:hAnsi="Times New Roman" w:cs="Times New Roman"/>
          <w:sz w:val="24"/>
          <w:szCs w:val="24"/>
          <w:lang w:val="sr-Cyrl-RS"/>
        </w:rPr>
        <w:t xml:space="preserve"> жен</w:t>
      </w:r>
      <w:r w:rsidRPr="007B452D">
        <w:rPr>
          <w:rFonts w:ascii="Times New Roman" w:eastAsia="Calibri" w:hAnsi="Times New Roman" w:cs="Times New Roman"/>
          <w:sz w:val="24"/>
          <w:szCs w:val="24"/>
          <w:lang w:val="sr-Latn-RS"/>
        </w:rPr>
        <w:t>a</w:t>
      </w:r>
      <w:r w:rsidRPr="007B452D">
        <w:rPr>
          <w:rFonts w:ascii="Times New Roman" w:eastAsia="Calibri" w:hAnsi="Times New Roman" w:cs="Times New Roman"/>
          <w:sz w:val="24"/>
          <w:szCs w:val="24"/>
          <w:lang w:val="sr-Cyrl-RS"/>
        </w:rPr>
        <w:t xml:space="preserve"> и </w:t>
      </w:r>
      <w:r w:rsidRPr="007B452D">
        <w:rPr>
          <w:rFonts w:ascii="Times New Roman" w:eastAsia="Calibri" w:hAnsi="Times New Roman" w:cs="Times New Roman"/>
          <w:sz w:val="24"/>
          <w:szCs w:val="24"/>
          <w:lang w:val="sr-Latn-RS"/>
        </w:rPr>
        <w:t>2</w:t>
      </w:r>
      <w:r w:rsidRPr="007B452D">
        <w:rPr>
          <w:rFonts w:ascii="Times New Roman" w:eastAsia="Calibri" w:hAnsi="Times New Roman" w:cs="Times New Roman"/>
          <w:sz w:val="24"/>
          <w:szCs w:val="24"/>
          <w:lang w:val="sr-Cyrl-RS"/>
        </w:rPr>
        <w:t xml:space="preserve"> мушкарца; </w:t>
      </w:r>
    </w:p>
    <w:p w:rsidR="007B452D" w:rsidRPr="007B452D" w:rsidRDefault="007B452D" w:rsidP="007B452D">
      <w:pPr>
        <w:numPr>
          <w:ilvl w:val="0"/>
          <w:numId w:val="11"/>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Од 41 до 50 година живота: укупно </w:t>
      </w:r>
      <w:r w:rsidRPr="007B452D">
        <w:rPr>
          <w:rFonts w:ascii="Times New Roman" w:eastAsia="Calibri" w:hAnsi="Times New Roman" w:cs="Times New Roman"/>
          <w:sz w:val="24"/>
          <w:szCs w:val="24"/>
          <w:lang w:val="sr-Latn-RS"/>
        </w:rPr>
        <w:t>5</w:t>
      </w:r>
      <w:r w:rsidRPr="007B452D">
        <w:rPr>
          <w:rFonts w:ascii="Times New Roman" w:eastAsia="Calibri" w:hAnsi="Times New Roman" w:cs="Times New Roman"/>
          <w:sz w:val="24"/>
          <w:szCs w:val="24"/>
          <w:lang w:val="sr-Cyrl-RS"/>
        </w:rPr>
        <w:t xml:space="preserve"> – </w:t>
      </w:r>
      <w:r w:rsidRPr="007B452D">
        <w:rPr>
          <w:rFonts w:ascii="Times New Roman" w:eastAsia="Calibri" w:hAnsi="Times New Roman" w:cs="Times New Roman"/>
          <w:sz w:val="24"/>
          <w:szCs w:val="24"/>
          <w:lang w:val="sr-Latn-RS"/>
        </w:rPr>
        <w:t>2</w:t>
      </w:r>
      <w:r w:rsidRPr="007B452D">
        <w:rPr>
          <w:rFonts w:ascii="Times New Roman" w:eastAsia="Calibri" w:hAnsi="Times New Roman" w:cs="Times New Roman"/>
          <w:sz w:val="24"/>
          <w:szCs w:val="24"/>
          <w:lang w:val="sr-Cyrl-RS"/>
        </w:rPr>
        <w:t xml:space="preserve"> жене и 3 мушкараца;</w:t>
      </w:r>
    </w:p>
    <w:p w:rsidR="007B452D" w:rsidRPr="007B452D" w:rsidRDefault="007B452D" w:rsidP="007B452D">
      <w:pPr>
        <w:numPr>
          <w:ilvl w:val="0"/>
          <w:numId w:val="11"/>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Од 51 до 60 година живота: укупно </w:t>
      </w:r>
      <w:r w:rsidRPr="007B452D">
        <w:rPr>
          <w:rFonts w:ascii="Times New Roman" w:eastAsia="Calibri" w:hAnsi="Times New Roman" w:cs="Times New Roman"/>
          <w:sz w:val="24"/>
          <w:szCs w:val="24"/>
          <w:lang w:val="sr-Latn-RS"/>
        </w:rPr>
        <w:t>10</w:t>
      </w:r>
      <w:r w:rsidRPr="007B452D">
        <w:rPr>
          <w:rFonts w:ascii="Times New Roman" w:eastAsia="Calibri" w:hAnsi="Times New Roman" w:cs="Times New Roman"/>
          <w:sz w:val="24"/>
          <w:szCs w:val="24"/>
          <w:lang w:val="sr-Cyrl-RS"/>
        </w:rPr>
        <w:t xml:space="preserve"> – </w:t>
      </w:r>
      <w:r w:rsidRPr="007B452D">
        <w:rPr>
          <w:rFonts w:ascii="Times New Roman" w:eastAsia="Calibri" w:hAnsi="Times New Roman" w:cs="Times New Roman"/>
          <w:sz w:val="24"/>
          <w:szCs w:val="24"/>
          <w:lang w:val="sr-Latn-RS"/>
        </w:rPr>
        <w:t>5</w:t>
      </w:r>
      <w:r w:rsidRPr="007B452D">
        <w:rPr>
          <w:rFonts w:ascii="Times New Roman" w:eastAsia="Calibri" w:hAnsi="Times New Roman" w:cs="Times New Roman"/>
          <w:sz w:val="24"/>
          <w:szCs w:val="24"/>
          <w:lang w:val="sr-Cyrl-RS"/>
        </w:rPr>
        <w:t xml:space="preserve"> жен</w:t>
      </w:r>
      <w:r w:rsidRPr="007B452D">
        <w:rPr>
          <w:rFonts w:ascii="Times New Roman" w:eastAsia="Calibri" w:hAnsi="Times New Roman" w:cs="Times New Roman"/>
          <w:sz w:val="24"/>
          <w:szCs w:val="24"/>
          <w:lang w:val="sr-Latn-RS"/>
        </w:rPr>
        <w:t>a</w:t>
      </w:r>
      <w:r w:rsidRPr="007B452D">
        <w:rPr>
          <w:rFonts w:ascii="Times New Roman" w:eastAsia="Calibri" w:hAnsi="Times New Roman" w:cs="Times New Roman"/>
          <w:sz w:val="24"/>
          <w:szCs w:val="24"/>
          <w:lang w:val="sr-Cyrl-RS"/>
        </w:rPr>
        <w:t xml:space="preserve"> и </w:t>
      </w:r>
      <w:r w:rsidRPr="007B452D">
        <w:rPr>
          <w:rFonts w:ascii="Times New Roman" w:eastAsia="Calibri" w:hAnsi="Times New Roman" w:cs="Times New Roman"/>
          <w:sz w:val="24"/>
          <w:szCs w:val="24"/>
          <w:lang w:val="sr-Latn-RS"/>
        </w:rPr>
        <w:t>5</w:t>
      </w:r>
      <w:r w:rsidRPr="007B452D">
        <w:rPr>
          <w:rFonts w:ascii="Times New Roman" w:eastAsia="Calibri" w:hAnsi="Times New Roman" w:cs="Times New Roman"/>
          <w:sz w:val="24"/>
          <w:szCs w:val="24"/>
          <w:lang w:val="sr-Cyrl-RS"/>
        </w:rPr>
        <w:t xml:space="preserve"> мушкарца;</w:t>
      </w:r>
    </w:p>
    <w:p w:rsidR="007B452D" w:rsidRDefault="007B452D" w:rsidP="007B452D">
      <w:pPr>
        <w:numPr>
          <w:ilvl w:val="0"/>
          <w:numId w:val="11"/>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Преко 61 година живота: укупно 2 – </w:t>
      </w:r>
      <w:r w:rsidRPr="007B452D">
        <w:rPr>
          <w:rFonts w:ascii="Times New Roman" w:eastAsia="Calibri" w:hAnsi="Times New Roman" w:cs="Times New Roman"/>
          <w:sz w:val="24"/>
          <w:szCs w:val="24"/>
          <w:lang w:val="sr-Latn-RS"/>
        </w:rPr>
        <w:t>1</w:t>
      </w:r>
      <w:r w:rsidRPr="007B452D">
        <w:rPr>
          <w:rFonts w:ascii="Times New Roman" w:eastAsia="Calibri" w:hAnsi="Times New Roman" w:cs="Times New Roman"/>
          <w:sz w:val="24"/>
          <w:szCs w:val="24"/>
          <w:lang w:val="sr-Cyrl-RS"/>
        </w:rPr>
        <w:t xml:space="preserve"> жена и </w:t>
      </w:r>
      <w:r w:rsidRPr="007B452D">
        <w:rPr>
          <w:rFonts w:ascii="Times New Roman" w:eastAsia="Calibri" w:hAnsi="Times New Roman" w:cs="Times New Roman"/>
          <w:sz w:val="24"/>
          <w:szCs w:val="24"/>
          <w:lang w:val="sr-Latn-RS"/>
        </w:rPr>
        <w:t>1</w:t>
      </w:r>
      <w:r w:rsidRPr="007B452D">
        <w:rPr>
          <w:rFonts w:ascii="Times New Roman" w:eastAsia="Calibri" w:hAnsi="Times New Roman" w:cs="Times New Roman"/>
          <w:sz w:val="24"/>
          <w:szCs w:val="24"/>
          <w:lang w:val="sr-Cyrl-RS"/>
        </w:rPr>
        <w:t xml:space="preserve"> мушкар</w:t>
      </w:r>
      <w:r w:rsidRPr="007B452D">
        <w:rPr>
          <w:rFonts w:ascii="Times New Roman" w:eastAsia="Calibri" w:hAnsi="Times New Roman" w:cs="Times New Roman"/>
          <w:sz w:val="24"/>
          <w:szCs w:val="24"/>
          <w:lang w:val="sr-Latn-RS"/>
        </w:rPr>
        <w:t>a</w:t>
      </w:r>
      <w:r w:rsidRPr="007B452D">
        <w:rPr>
          <w:rFonts w:ascii="Times New Roman" w:eastAsia="Calibri" w:hAnsi="Times New Roman" w:cs="Times New Roman"/>
          <w:sz w:val="24"/>
          <w:szCs w:val="24"/>
          <w:lang w:val="sr-Cyrl-RS"/>
        </w:rPr>
        <w:t>ц</w:t>
      </w:r>
    </w:p>
    <w:p w:rsidR="0026004A" w:rsidRDefault="0026004A" w:rsidP="0026004A">
      <w:pPr>
        <w:spacing w:after="0" w:line="240" w:lineRule="auto"/>
        <w:ind w:left="928"/>
        <w:jc w:val="both"/>
        <w:rPr>
          <w:rFonts w:ascii="Times New Roman" w:eastAsia="Calibri" w:hAnsi="Times New Roman" w:cs="Times New Roman"/>
          <w:sz w:val="24"/>
          <w:szCs w:val="24"/>
          <w:lang w:val="sr-Cyrl-RS"/>
        </w:rPr>
      </w:pPr>
    </w:p>
    <w:p w:rsidR="000722DB" w:rsidRDefault="000722DB" w:rsidP="0026004A">
      <w:pPr>
        <w:spacing w:after="0" w:line="240" w:lineRule="auto"/>
        <w:ind w:left="928"/>
        <w:jc w:val="both"/>
        <w:rPr>
          <w:rFonts w:ascii="Times New Roman" w:eastAsia="Calibri" w:hAnsi="Times New Roman" w:cs="Times New Roman"/>
          <w:sz w:val="24"/>
          <w:szCs w:val="24"/>
          <w:lang w:val="sr-Cyrl-RS"/>
        </w:rPr>
      </w:pPr>
    </w:p>
    <w:p w:rsidR="000722DB" w:rsidRPr="007B452D" w:rsidRDefault="000722DB" w:rsidP="0026004A">
      <w:pPr>
        <w:spacing w:after="0" w:line="240" w:lineRule="auto"/>
        <w:ind w:left="928"/>
        <w:jc w:val="both"/>
        <w:rPr>
          <w:rFonts w:ascii="Times New Roman" w:eastAsia="Calibri" w:hAnsi="Times New Roman" w:cs="Times New Roman"/>
          <w:sz w:val="24"/>
          <w:szCs w:val="24"/>
          <w:lang w:val="sr-Cyrl-RS"/>
        </w:rPr>
      </w:pPr>
    </w:p>
    <w:p w:rsidR="007B452D" w:rsidRPr="007B452D" w:rsidRDefault="007B452D" w:rsidP="007B452D">
      <w:pPr>
        <w:numPr>
          <w:ilvl w:val="0"/>
          <w:numId w:val="13"/>
        </w:numPr>
        <w:spacing w:after="0" w:line="240" w:lineRule="auto"/>
        <w:jc w:val="both"/>
        <w:rPr>
          <w:rFonts w:ascii="Times New Roman" w:eastAsia="Calibri" w:hAnsi="Times New Roman" w:cs="Times New Roman"/>
          <w:i/>
          <w:sz w:val="24"/>
          <w:szCs w:val="24"/>
          <w:u w:val="single"/>
          <w:lang w:val="sr-Cyrl-RS"/>
        </w:rPr>
      </w:pPr>
      <w:r w:rsidRPr="007B452D">
        <w:rPr>
          <w:rFonts w:ascii="Times New Roman" w:eastAsia="Calibri" w:hAnsi="Times New Roman" w:cs="Times New Roman"/>
          <w:b/>
          <w:i/>
          <w:sz w:val="24"/>
          <w:szCs w:val="24"/>
          <w:u w:val="single"/>
          <w:lang w:val="sr-Cyrl-RS"/>
        </w:rPr>
        <w:lastRenderedPageBreak/>
        <w:t>Структура ненаставног особља</w:t>
      </w:r>
      <w:r w:rsidRPr="007B452D">
        <w:rPr>
          <w:rFonts w:ascii="Times New Roman" w:eastAsia="Calibri" w:hAnsi="Times New Roman" w:cs="Times New Roman"/>
          <w:i/>
          <w:sz w:val="24"/>
          <w:szCs w:val="24"/>
          <w:u w:val="single"/>
          <w:lang w:val="sr-Cyrl-RS"/>
        </w:rPr>
        <w:t xml:space="preserve">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Укупан број ненаставног особља је 6 (100%).</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Укупно: </w:t>
      </w:r>
      <w:r w:rsidRPr="007B452D">
        <w:rPr>
          <w:rFonts w:ascii="Times New Roman" w:eastAsia="Calibri" w:hAnsi="Times New Roman" w:cs="Times New Roman"/>
          <w:sz w:val="24"/>
          <w:szCs w:val="24"/>
          <w:lang w:val="sr-Latn-RS"/>
        </w:rPr>
        <w:t>4</w:t>
      </w:r>
      <w:r w:rsidRPr="007B452D">
        <w:rPr>
          <w:rFonts w:ascii="Times New Roman" w:eastAsia="Calibri" w:hAnsi="Times New Roman" w:cs="Times New Roman"/>
          <w:sz w:val="24"/>
          <w:szCs w:val="24"/>
          <w:lang w:val="sr-Cyrl-RS"/>
        </w:rPr>
        <w:t xml:space="preserve"> жен</w:t>
      </w:r>
      <w:r w:rsidRPr="007B452D">
        <w:rPr>
          <w:rFonts w:ascii="Times New Roman" w:eastAsia="Calibri" w:hAnsi="Times New Roman" w:cs="Times New Roman"/>
          <w:sz w:val="24"/>
          <w:szCs w:val="24"/>
          <w:lang w:val="sr-Latn-RS"/>
        </w:rPr>
        <w:t>e</w:t>
      </w:r>
      <w:r w:rsidRPr="007B452D">
        <w:rPr>
          <w:rFonts w:ascii="Times New Roman" w:eastAsia="Calibri" w:hAnsi="Times New Roman" w:cs="Times New Roman"/>
          <w:sz w:val="24"/>
          <w:szCs w:val="24"/>
          <w:lang w:val="sr-Cyrl-RS"/>
        </w:rPr>
        <w:t xml:space="preserve"> (</w:t>
      </w:r>
      <w:r w:rsidRPr="007B452D">
        <w:rPr>
          <w:rFonts w:ascii="Times New Roman" w:eastAsia="Calibri" w:hAnsi="Times New Roman" w:cs="Times New Roman"/>
          <w:sz w:val="24"/>
          <w:szCs w:val="24"/>
          <w:lang w:val="sr-Latn-RS"/>
        </w:rPr>
        <w:t>67</w:t>
      </w:r>
      <w:r w:rsidRPr="007B452D">
        <w:rPr>
          <w:rFonts w:ascii="Times New Roman" w:eastAsia="Calibri" w:hAnsi="Times New Roman" w:cs="Times New Roman"/>
          <w:sz w:val="24"/>
          <w:szCs w:val="24"/>
          <w:lang w:val="sr-Cyrl-RS"/>
        </w:rPr>
        <w:t xml:space="preserve">%) и </w:t>
      </w:r>
      <w:r w:rsidRPr="007B452D">
        <w:rPr>
          <w:rFonts w:ascii="Times New Roman" w:eastAsia="Calibri" w:hAnsi="Times New Roman" w:cs="Times New Roman"/>
          <w:sz w:val="24"/>
          <w:szCs w:val="24"/>
          <w:lang w:val="sr-Latn-RS"/>
        </w:rPr>
        <w:t>2</w:t>
      </w:r>
      <w:r w:rsidRPr="007B452D">
        <w:rPr>
          <w:rFonts w:ascii="Times New Roman" w:eastAsia="Calibri" w:hAnsi="Times New Roman" w:cs="Times New Roman"/>
          <w:sz w:val="24"/>
          <w:szCs w:val="24"/>
          <w:lang w:val="sr-Cyrl-RS"/>
        </w:rPr>
        <w:t xml:space="preserve"> мушкар</w:t>
      </w:r>
      <w:r w:rsidRPr="007B452D">
        <w:rPr>
          <w:rFonts w:ascii="Times New Roman" w:eastAsia="Calibri" w:hAnsi="Times New Roman" w:cs="Times New Roman"/>
          <w:sz w:val="24"/>
          <w:szCs w:val="24"/>
          <w:lang w:val="sr-Latn-RS"/>
        </w:rPr>
        <w:t>ca</w:t>
      </w:r>
      <w:r w:rsidRPr="007B452D">
        <w:rPr>
          <w:rFonts w:ascii="Times New Roman" w:eastAsia="Calibri" w:hAnsi="Times New Roman" w:cs="Times New Roman"/>
          <w:sz w:val="24"/>
          <w:szCs w:val="24"/>
          <w:lang w:val="sr-Cyrl-RS"/>
        </w:rPr>
        <w:t xml:space="preserve"> (</w:t>
      </w:r>
      <w:r w:rsidRPr="007B452D">
        <w:rPr>
          <w:rFonts w:ascii="Times New Roman" w:eastAsia="Calibri" w:hAnsi="Times New Roman" w:cs="Times New Roman"/>
          <w:sz w:val="24"/>
          <w:szCs w:val="24"/>
          <w:lang w:val="sr-Latn-RS"/>
        </w:rPr>
        <w:t>33</w:t>
      </w:r>
      <w:r w:rsidRPr="007B452D">
        <w:rPr>
          <w:rFonts w:ascii="Times New Roman" w:eastAsia="Calibri" w:hAnsi="Times New Roman" w:cs="Times New Roman"/>
          <w:sz w:val="24"/>
          <w:szCs w:val="24"/>
          <w:lang w:val="sr-Cyrl-RS"/>
        </w:rPr>
        <w:t>%).</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Структура ненаставног особља је следећа: </w:t>
      </w:r>
    </w:p>
    <w:p w:rsidR="007B452D" w:rsidRPr="0026004A" w:rsidRDefault="007B452D" w:rsidP="0026004A">
      <w:pPr>
        <w:pStyle w:val="NoSpacing"/>
        <w:numPr>
          <w:ilvl w:val="0"/>
          <w:numId w:val="20"/>
        </w:numPr>
        <w:rPr>
          <w:rFonts w:ascii="Times New Roman" w:hAnsi="Times New Roman" w:cs="Times New Roman"/>
          <w:sz w:val="24"/>
          <w:szCs w:val="24"/>
          <w:lang w:val="sr-Cyrl-RS"/>
        </w:rPr>
      </w:pPr>
      <w:r w:rsidRPr="0026004A">
        <w:rPr>
          <w:rFonts w:ascii="Times New Roman" w:hAnsi="Times New Roman" w:cs="Times New Roman"/>
          <w:sz w:val="24"/>
          <w:szCs w:val="24"/>
          <w:lang w:val="sr-Cyrl-RS"/>
        </w:rPr>
        <w:t>Послови руковођења – директор Школе – 1 мушкарац</w:t>
      </w:r>
    </w:p>
    <w:p w:rsidR="007B452D" w:rsidRPr="0026004A" w:rsidRDefault="007B452D" w:rsidP="0026004A">
      <w:pPr>
        <w:pStyle w:val="NoSpacing"/>
        <w:numPr>
          <w:ilvl w:val="0"/>
          <w:numId w:val="20"/>
        </w:numPr>
        <w:rPr>
          <w:rFonts w:ascii="Times New Roman" w:hAnsi="Times New Roman" w:cs="Times New Roman"/>
          <w:sz w:val="24"/>
          <w:szCs w:val="24"/>
          <w:lang w:val="sr-Cyrl-RS"/>
        </w:rPr>
      </w:pPr>
      <w:r w:rsidRPr="0026004A">
        <w:rPr>
          <w:rFonts w:ascii="Times New Roman" w:hAnsi="Times New Roman" w:cs="Times New Roman"/>
          <w:sz w:val="24"/>
          <w:szCs w:val="24"/>
          <w:lang w:val="sr-Cyrl-RS"/>
        </w:rPr>
        <w:t>Нормативно-правни послови - секретар Школе – 1 жена</w:t>
      </w:r>
    </w:p>
    <w:p w:rsidR="007B452D" w:rsidRPr="0026004A" w:rsidRDefault="007B452D" w:rsidP="0026004A">
      <w:pPr>
        <w:pStyle w:val="NoSpacing"/>
        <w:numPr>
          <w:ilvl w:val="0"/>
          <w:numId w:val="20"/>
        </w:numPr>
        <w:rPr>
          <w:rFonts w:ascii="Times New Roman" w:hAnsi="Times New Roman" w:cs="Times New Roman"/>
          <w:sz w:val="24"/>
          <w:szCs w:val="24"/>
          <w:lang w:val="sr-Cyrl-RS"/>
        </w:rPr>
      </w:pPr>
      <w:r w:rsidRPr="0026004A">
        <w:rPr>
          <w:rFonts w:ascii="Times New Roman" w:hAnsi="Times New Roman" w:cs="Times New Roman"/>
          <w:sz w:val="24"/>
          <w:szCs w:val="24"/>
          <w:lang w:val="sr-Cyrl-RS"/>
        </w:rPr>
        <w:t>Административно-финансијски послови- шеф рачуноводства  – 1 жена</w:t>
      </w:r>
    </w:p>
    <w:p w:rsidR="007B452D" w:rsidRDefault="007B452D" w:rsidP="0026004A">
      <w:pPr>
        <w:pStyle w:val="NoSpacing"/>
        <w:numPr>
          <w:ilvl w:val="0"/>
          <w:numId w:val="20"/>
        </w:numPr>
        <w:rPr>
          <w:rFonts w:ascii="Times New Roman" w:hAnsi="Times New Roman" w:cs="Times New Roman"/>
          <w:sz w:val="24"/>
          <w:szCs w:val="24"/>
          <w:lang w:val="sr-Cyrl-RS"/>
        </w:rPr>
      </w:pPr>
      <w:r w:rsidRPr="0026004A">
        <w:rPr>
          <w:rFonts w:ascii="Times New Roman" w:hAnsi="Times New Roman" w:cs="Times New Roman"/>
          <w:sz w:val="24"/>
          <w:szCs w:val="24"/>
          <w:lang w:val="sr-Cyrl-RS"/>
        </w:rPr>
        <w:t>Помоћно-технички послови – домар/мајстор и чистачица – 2 жене и 1 мушкарац.</w:t>
      </w:r>
    </w:p>
    <w:p w:rsidR="008E4D61" w:rsidRPr="0026004A" w:rsidRDefault="008E4D61" w:rsidP="008E4D61">
      <w:pPr>
        <w:pStyle w:val="NoSpacing"/>
        <w:ind w:left="900"/>
        <w:rPr>
          <w:rFonts w:ascii="Times New Roman" w:hAnsi="Times New Roman" w:cs="Times New Roman"/>
          <w:sz w:val="24"/>
          <w:szCs w:val="24"/>
          <w:lang w:val="sr-Cyrl-RS"/>
        </w:rPr>
      </w:pPr>
    </w:p>
    <w:p w:rsidR="007B452D" w:rsidRPr="007B452D" w:rsidRDefault="007B452D" w:rsidP="007B452D">
      <w:pPr>
        <w:spacing w:after="0" w:line="240" w:lineRule="auto"/>
        <w:ind w:left="360"/>
        <w:jc w:val="both"/>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 xml:space="preserve">   Старосна структура:</w:t>
      </w:r>
    </w:p>
    <w:p w:rsidR="007B452D" w:rsidRPr="007B452D" w:rsidRDefault="007B452D" w:rsidP="007B452D">
      <w:pPr>
        <w:numPr>
          <w:ilvl w:val="0"/>
          <w:numId w:val="11"/>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Од 18 до 30 година живота: укупно 0 –  жена и 0 мушкарца; </w:t>
      </w:r>
    </w:p>
    <w:p w:rsidR="007B452D" w:rsidRPr="007B452D" w:rsidRDefault="007B452D" w:rsidP="007B452D">
      <w:pPr>
        <w:numPr>
          <w:ilvl w:val="0"/>
          <w:numId w:val="11"/>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Од 31 до 40 година живота: укупно 1 – 1 жена и 0 мушкараца; </w:t>
      </w:r>
    </w:p>
    <w:p w:rsidR="007B452D" w:rsidRPr="007B452D" w:rsidRDefault="007B452D" w:rsidP="007B452D">
      <w:pPr>
        <w:numPr>
          <w:ilvl w:val="0"/>
          <w:numId w:val="11"/>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Од 41 до 50 година живота: укупно 0 – 0 жена и 0 мушкараца;</w:t>
      </w:r>
    </w:p>
    <w:p w:rsidR="007B452D" w:rsidRPr="007B452D" w:rsidRDefault="007B452D" w:rsidP="007B452D">
      <w:pPr>
        <w:numPr>
          <w:ilvl w:val="0"/>
          <w:numId w:val="11"/>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Од 51 до 60 година живота: укупно 5 – 3 жене и 2 мушкарца;</w:t>
      </w:r>
    </w:p>
    <w:p w:rsidR="007B452D" w:rsidRPr="007B452D" w:rsidRDefault="007B452D" w:rsidP="007B452D">
      <w:pPr>
        <w:numPr>
          <w:ilvl w:val="0"/>
          <w:numId w:val="11"/>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Преко 61 година живота: укупно 0 – 0 жена и 0 мушкараца</w:t>
      </w:r>
    </w:p>
    <w:p w:rsidR="007B452D" w:rsidRPr="007B452D" w:rsidRDefault="007B452D" w:rsidP="007B452D">
      <w:pPr>
        <w:spacing w:after="0" w:line="240" w:lineRule="auto"/>
        <w:ind w:left="928"/>
        <w:jc w:val="both"/>
        <w:rPr>
          <w:rFonts w:ascii="Times New Roman" w:eastAsia="Calibri" w:hAnsi="Times New Roman" w:cs="Times New Roman"/>
          <w:sz w:val="24"/>
          <w:szCs w:val="24"/>
          <w:lang w:val="sr-Cyrl-RS"/>
        </w:rPr>
      </w:pPr>
    </w:p>
    <w:p w:rsidR="007B452D" w:rsidRPr="007B452D" w:rsidRDefault="007B452D" w:rsidP="007B452D">
      <w:pPr>
        <w:numPr>
          <w:ilvl w:val="0"/>
          <w:numId w:val="15"/>
        </w:numPr>
        <w:spacing w:after="0" w:line="240" w:lineRule="auto"/>
        <w:jc w:val="both"/>
        <w:rPr>
          <w:rFonts w:ascii="Times New Roman" w:eastAsia="Calibri" w:hAnsi="Times New Roman" w:cs="Times New Roman"/>
          <w:i/>
          <w:sz w:val="24"/>
          <w:szCs w:val="24"/>
          <w:u w:val="single"/>
          <w:lang w:val="sr-Cyrl-RS"/>
        </w:rPr>
      </w:pPr>
      <w:r w:rsidRPr="007B452D">
        <w:rPr>
          <w:rFonts w:ascii="Times New Roman" w:eastAsia="Calibri" w:hAnsi="Times New Roman" w:cs="Times New Roman"/>
          <w:b/>
          <w:i/>
          <w:sz w:val="24"/>
          <w:szCs w:val="24"/>
          <w:u w:val="single"/>
          <w:lang w:val="sr-Cyrl-RS"/>
        </w:rPr>
        <w:t>Статистички подаци о квалификацијама запослених</w:t>
      </w:r>
    </w:p>
    <w:p w:rsidR="007B452D" w:rsidRPr="007B452D" w:rsidRDefault="007B452D" w:rsidP="007B452D">
      <w:pPr>
        <w:spacing w:after="0" w:line="240" w:lineRule="auto"/>
        <w:ind w:left="360"/>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Висока стручна спрема: укупно 24 - 13 жена и 11 мушкараца; </w:t>
      </w:r>
    </w:p>
    <w:p w:rsidR="007B452D" w:rsidRPr="007B452D" w:rsidRDefault="007B452D" w:rsidP="007B452D">
      <w:pPr>
        <w:spacing w:after="0" w:line="240" w:lineRule="auto"/>
        <w:ind w:left="360"/>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Виша стручна спрема: укупно 3 - 2 жена и 1 мушкарац;</w:t>
      </w:r>
    </w:p>
    <w:p w:rsidR="007B452D" w:rsidRPr="007B452D" w:rsidRDefault="007B452D" w:rsidP="007B452D">
      <w:pPr>
        <w:spacing w:after="0" w:line="240" w:lineRule="auto"/>
        <w:ind w:left="360"/>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Средња стручна спрема: укупно 2 - 1 жена и 1 мушкарац;</w:t>
      </w:r>
    </w:p>
    <w:p w:rsidR="007B452D" w:rsidRDefault="007B452D" w:rsidP="007B452D">
      <w:pPr>
        <w:spacing w:after="0" w:line="240" w:lineRule="auto"/>
        <w:ind w:left="360"/>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Неквалификовани радник: укупно 2 - 2 жене и 0 мушкарaца; </w:t>
      </w:r>
    </w:p>
    <w:p w:rsidR="0026004A" w:rsidRPr="007B452D" w:rsidRDefault="0026004A" w:rsidP="007B452D">
      <w:pPr>
        <w:spacing w:after="0" w:line="240" w:lineRule="auto"/>
        <w:ind w:left="360"/>
        <w:jc w:val="both"/>
        <w:rPr>
          <w:rFonts w:ascii="Times New Roman" w:eastAsia="Calibri" w:hAnsi="Times New Roman" w:cs="Times New Roman"/>
          <w:sz w:val="24"/>
          <w:szCs w:val="24"/>
          <w:lang w:val="sr-Cyrl-RS"/>
        </w:rPr>
      </w:pPr>
    </w:p>
    <w:p w:rsidR="007B452D" w:rsidRPr="007B452D" w:rsidRDefault="007B452D" w:rsidP="007B452D">
      <w:pPr>
        <w:numPr>
          <w:ilvl w:val="0"/>
          <w:numId w:val="15"/>
        </w:numPr>
        <w:spacing w:after="0" w:line="240" w:lineRule="auto"/>
        <w:jc w:val="both"/>
        <w:rPr>
          <w:rFonts w:ascii="Times New Roman" w:eastAsia="Calibri" w:hAnsi="Times New Roman" w:cs="Times New Roman"/>
          <w:b/>
          <w:i/>
          <w:sz w:val="24"/>
          <w:szCs w:val="24"/>
          <w:u w:val="single"/>
          <w:lang w:val="sr-Cyrl-RS"/>
        </w:rPr>
      </w:pPr>
      <w:r w:rsidRPr="007B452D">
        <w:rPr>
          <w:rFonts w:ascii="Times New Roman" w:eastAsia="Calibri" w:hAnsi="Times New Roman" w:cs="Times New Roman"/>
          <w:b/>
          <w:i/>
          <w:sz w:val="24"/>
          <w:szCs w:val="24"/>
          <w:u w:val="single"/>
          <w:lang w:val="sr-Cyrl-RS"/>
        </w:rPr>
        <w:t>Структура запослених у органу управљања, органима и комисијама Школе</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Број чланова Школског одбора је 9 од којих је именовано 6 жена и 3 мушкарца;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Број чланова Савета родитеља је 9 од којих је именовано 7 жена и 2  мушкарца;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Укупно 18 од тога 13 жена и 5 мушкараца.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Школа не образује сталне Комисије.</w:t>
      </w:r>
    </w:p>
    <w:p w:rsidR="007B452D" w:rsidRPr="007B452D" w:rsidRDefault="007B452D" w:rsidP="007B452D">
      <w:pPr>
        <w:spacing w:after="0" w:line="240" w:lineRule="auto"/>
        <w:jc w:val="both"/>
        <w:rPr>
          <w:rFonts w:ascii="Times New Roman" w:eastAsia="Calibri" w:hAnsi="Times New Roman" w:cs="Times New Roman"/>
          <w:lang w:val="sr-Cyrl-RS"/>
        </w:rPr>
      </w:pPr>
    </w:p>
    <w:p w:rsidR="007B452D" w:rsidRPr="000722DB" w:rsidRDefault="007B452D" w:rsidP="000722DB">
      <w:pPr>
        <w:pStyle w:val="Heading1"/>
        <w:jc w:val="center"/>
        <w:rPr>
          <w:rFonts w:ascii="Times New Roman" w:eastAsia="Calibri" w:hAnsi="Times New Roman" w:cs="Times New Roman"/>
          <w:color w:val="auto"/>
          <w:lang w:val="sr-Cyrl-RS"/>
        </w:rPr>
      </w:pPr>
      <w:bookmarkStart w:id="8" w:name="_Toc210047595"/>
      <w:r w:rsidRPr="000722DB">
        <w:rPr>
          <w:rFonts w:ascii="Times New Roman" w:eastAsia="Calibri" w:hAnsi="Times New Roman" w:cs="Times New Roman"/>
          <w:color w:val="auto"/>
          <w:lang w:val="sr-Cyrl-RS"/>
        </w:rPr>
        <w:t>РЕЗУЛТАТИ ПРОЦЕНЕ СТЕПЕНА РИЗИКА</w:t>
      </w:r>
      <w:bookmarkEnd w:id="8"/>
    </w:p>
    <w:p w:rsidR="007B452D" w:rsidRPr="007B452D" w:rsidRDefault="007B452D" w:rsidP="007B452D">
      <w:pPr>
        <w:spacing w:after="0" w:line="240" w:lineRule="auto"/>
        <w:ind w:left="360"/>
        <w:jc w:val="both"/>
        <w:rPr>
          <w:rFonts w:ascii="Times New Roman" w:eastAsia="Calibri" w:hAnsi="Times New Roman" w:cs="Times New Roman"/>
          <w:lang w:val="sr-Cyrl-RS"/>
        </w:rPr>
      </w:pP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lang w:val="sr-Cyrl-RS"/>
        </w:rPr>
        <w:t xml:space="preserve">              </w:t>
      </w:r>
      <w:r w:rsidRPr="007B452D">
        <w:rPr>
          <w:rFonts w:ascii="Times New Roman" w:eastAsia="Calibri" w:hAnsi="Times New Roman" w:cs="Times New Roman"/>
          <w:sz w:val="24"/>
          <w:szCs w:val="24"/>
          <w:lang w:val="sr-Cyrl-RS"/>
        </w:rPr>
        <w:t xml:space="preserve">На основу анализе изнетих података, може се закључити да не постоји родни јаз међу запосленима у Школи.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 структури наставног особља постоји уравнотежена заступљеност полова.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Наведени подаци указују на то да највише запослених и радно ангажованих лица има у старосној доби од 51 до 60, као и да су у тој групи скоро подједнако  заступљена оба пола, што говори у прилог тога да не постоји родни јаз.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Анализом структуре запослених и радно ангажованих лица на основу степена образовања (стручне спреме) долази се до сазнања да највише запослених има са највишом стручном спремом, и су у тој групи скоро подједнако  заступљена оба пола</w:t>
      </w:r>
    </w:p>
    <w:p w:rsidR="007B452D" w:rsidRPr="007B452D" w:rsidRDefault="007B452D" w:rsidP="007B452D">
      <w:pPr>
        <w:spacing w:after="0" w:line="240" w:lineRule="auto"/>
        <w:ind w:firstLine="720"/>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У школи не постоје принципи или мере којима се мање заступљеном полу обезбеђује активно учешће у саставу и раду органа управљања и другим органима Школе и не издвајају се средства за унапређење родне равноправности.</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Запослене жене и мушкарци имају једнак приступ позицијама одлучивања и управљања. </w:t>
      </w:r>
    </w:p>
    <w:p w:rsidR="007B452D" w:rsidRPr="007B452D" w:rsidRDefault="007B452D" w:rsidP="007B452D">
      <w:pPr>
        <w:spacing w:after="0" w:line="240" w:lineRule="auto"/>
        <w:ind w:firstLine="720"/>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lastRenderedPageBreak/>
        <w:t>Без обзира на непостојање мера или принципа у спровођењу родне равноправности у установи у претходном периоду није било узнемиравања, полног узнемиравања, посредне или непосредне дискриминације, као ни судских спорова из ове области.</w:t>
      </w:r>
    </w:p>
    <w:p w:rsidR="007B452D" w:rsidRPr="007B452D" w:rsidRDefault="007B452D" w:rsidP="007B452D">
      <w:pPr>
        <w:spacing w:after="0" w:line="240" w:lineRule="auto"/>
        <w:ind w:firstLine="720"/>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Лица запослена у школи примају се у радни однос по основу конкурса или пријава потребе за радницима и све се спроводи у сарадњи са Националном службом за запошљавање, уз поштовање процедура предвиђених законским и подзаконским актима. Основно мерило за запослење јесте испуњавање потребних услова предвиђених </w:t>
      </w:r>
      <w:r w:rsidRPr="007B452D">
        <w:rPr>
          <w:rFonts w:ascii="Times New Roman" w:eastAsia="Calibri" w:hAnsi="Times New Roman" w:cs="Times New Roman"/>
          <w:sz w:val="24"/>
          <w:szCs w:val="24"/>
          <w:lang w:val="sr-Cyrl-CS"/>
        </w:rPr>
        <w:t xml:space="preserve">законом као и </w:t>
      </w:r>
      <w:r w:rsidRPr="007B452D">
        <w:rPr>
          <w:rFonts w:ascii="Times New Roman" w:eastAsia="Calibri" w:hAnsi="Times New Roman" w:cs="Times New Roman"/>
          <w:sz w:val="24"/>
          <w:szCs w:val="24"/>
          <w:lang w:val="sr-Cyrl-RS"/>
        </w:rPr>
        <w:t>кроз опште, посебне и функционалне компетенције</w:t>
      </w:r>
      <w:r w:rsidRPr="007B452D">
        <w:rPr>
          <w:rFonts w:ascii="Times New Roman" w:eastAsia="Calibri" w:hAnsi="Times New Roman" w:cs="Times New Roman"/>
          <w:sz w:val="24"/>
          <w:szCs w:val="24"/>
          <w:lang w:val="sr-Cyrl-CS"/>
        </w:rPr>
        <w:t xml:space="preserve"> </w:t>
      </w:r>
      <w:r w:rsidRPr="007B452D">
        <w:rPr>
          <w:rFonts w:ascii="Times New Roman" w:eastAsia="Calibri" w:hAnsi="Times New Roman" w:cs="Times New Roman"/>
          <w:sz w:val="24"/>
          <w:szCs w:val="24"/>
          <w:lang w:val="sr-Cyrl-RS"/>
        </w:rPr>
        <w:t>које се проверавају за сваког кандидата појединачно, независно од пола, и које су посебно предвиђене за конкретно радно место и звање. У том смислу не можемо говорити о постојању било ког облика дискриминације у структури запослених, јер школа нема утицаја на број и полну структуру лица која ће се јавити на конкурс за запослење. Исто се односи и на директора школе који се бира на основу важећег Закона о основама система образовања и васпитања.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Стручно усавршавање запослених и радно ангажованих лица није условљено полом запослених, ова област  регулисана је Правилником о раду и Документом о сталном стручном усавршавању запослених у Школи и под једнаким условима је доступно свим запосленима и радно ангажованим лицима у Школи.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 Школи је забрањена свака врста дискриминације по основу пола, полних карактеристика и рода.</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 школи зараде запослених исплаћују се у складу са важећом Уредбом о коефицијентима за обрачун и исплату плата запослених у јавним службама тако да се нето зарада запосленог утврђује према објективном критеријуму и не зависи од пола запосленог.</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Једнака права и могућности се нарочито односе на једнаку доступност послова, укључујући критеријуме селекције и услове селекције, заснивање радног односа, услове рада и сва законска права из радног односа, образовање и стручно усавршавање, напредовање на послу, одморе, боловања и одсуства, безбедност и здравље на раду, зараде, накнаде и друга примања, информисање, престанак радног односа или радног ангажовања, као и на сва друга питања у вези са радом и по основу рада.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Имајући у виду наведено, износи се сажета процена ризика од повреде принципа родне равноправности, у складу са доле наведеном матрицом (Табела 1).</w:t>
      </w:r>
    </w:p>
    <w:p w:rsidR="007B452D" w:rsidRPr="007B452D" w:rsidRDefault="007B452D" w:rsidP="007B452D">
      <w:pPr>
        <w:spacing w:after="0" w:line="240" w:lineRule="auto"/>
        <w:ind w:firstLine="720"/>
        <w:jc w:val="both"/>
        <w:rPr>
          <w:rFonts w:ascii="Times New Roman" w:eastAsia="Calibri" w:hAnsi="Times New Roman" w:cs="Times New Roman"/>
          <w:sz w:val="24"/>
          <w:szCs w:val="24"/>
          <w:lang w:val="sr-Cyrl-RS"/>
        </w:rPr>
      </w:pPr>
    </w:p>
    <w:p w:rsidR="007B452D" w:rsidRPr="007B452D" w:rsidRDefault="007B452D" w:rsidP="007B452D">
      <w:pPr>
        <w:spacing w:after="0" w:line="240" w:lineRule="auto"/>
        <w:jc w:val="both"/>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 xml:space="preserve">Табела 1. Матрица за процену и мерење ризика </w:t>
      </w:r>
    </w:p>
    <w:p w:rsidR="007B452D" w:rsidRPr="007B452D" w:rsidRDefault="007B452D" w:rsidP="007B452D">
      <w:pPr>
        <w:spacing w:after="0" w:line="240" w:lineRule="auto"/>
        <w:jc w:val="right"/>
        <w:rPr>
          <w:rFonts w:ascii="Times New Roman" w:eastAsia="Calibri" w:hAnsi="Times New Roman" w:cs="Times New Roman"/>
          <w:lang w:val="sr-Cyrl-RS"/>
        </w:rPr>
      </w:pPr>
      <w:r w:rsidRPr="007B452D">
        <w:rPr>
          <w:rFonts w:ascii="Times New Roman" w:eastAsia="Calibri" w:hAnsi="Times New Roman" w:cs="Times New Roman"/>
          <w:noProof/>
        </w:rPr>
        <w:drawing>
          <wp:inline distT="0" distB="0" distL="0" distR="0" wp14:anchorId="707B8863" wp14:editId="4E2C4489">
            <wp:extent cx="1981200" cy="1609725"/>
            <wp:effectExtent l="0" t="0" r="0" b="9525"/>
            <wp:docPr id="1" name="Picture 1" descr="Registar rizika i strategija - SEVOI Financial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tar rizika i strategija - SEVOI Financial Consul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1609725"/>
                    </a:xfrm>
                    <a:prstGeom prst="rect">
                      <a:avLst/>
                    </a:prstGeom>
                    <a:noFill/>
                    <a:ln>
                      <a:noFill/>
                    </a:ln>
                  </pic:spPr>
                </pic:pic>
              </a:graphicData>
            </a:graphic>
          </wp:inline>
        </w:drawing>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Процена показује да је вероватноћа ризика од повреде принципа родне равноправности у Школи мала, што се квантификује 2. У складу са наведеним, интензитет тог ризика се процењује као низак јер су последице од повреде принципа родне равноправности процењене као минималне, а што се квантификује 1.</w:t>
      </w:r>
    </w:p>
    <w:p w:rsidR="007B452D" w:rsidRPr="007B452D" w:rsidRDefault="007B452D" w:rsidP="007B452D">
      <w:pPr>
        <w:spacing w:after="0" w:line="240" w:lineRule="auto"/>
        <w:jc w:val="both"/>
        <w:rPr>
          <w:rFonts w:ascii="Times New Roman" w:eastAsia="Calibri" w:hAnsi="Times New Roman" w:cs="Times New Roman"/>
          <w:lang w:val="sr-Cyrl-RS"/>
        </w:rPr>
      </w:pPr>
    </w:p>
    <w:p w:rsidR="007B452D" w:rsidRPr="000722DB" w:rsidRDefault="007B452D" w:rsidP="000722DB">
      <w:pPr>
        <w:pStyle w:val="Heading1"/>
        <w:jc w:val="center"/>
        <w:rPr>
          <w:rFonts w:ascii="Times New Roman" w:eastAsia="Calibri" w:hAnsi="Times New Roman" w:cs="Times New Roman"/>
          <w:color w:val="auto"/>
          <w:lang w:val="ru-RU"/>
        </w:rPr>
      </w:pPr>
      <w:bookmarkStart w:id="9" w:name="_Toc210047596"/>
      <w:r w:rsidRPr="000722DB">
        <w:rPr>
          <w:rFonts w:ascii="Times New Roman" w:eastAsia="Calibri" w:hAnsi="Times New Roman" w:cs="Times New Roman"/>
          <w:color w:val="auto"/>
          <w:lang w:val="ru-RU"/>
        </w:rPr>
        <w:lastRenderedPageBreak/>
        <w:t>МЕРЕ ЗА СПРЕЧАВАЊЕ И СУЗБИЈАЊЕ РИЗИКА ОД ПОВРЕДЕ ПРИНЦИПА РОДНЕ РАВНОПРАВНОСТИ</w:t>
      </w:r>
      <w:bookmarkEnd w:id="9"/>
    </w:p>
    <w:p w:rsidR="007B452D" w:rsidRPr="007B452D" w:rsidRDefault="007B452D" w:rsidP="007B452D">
      <w:pPr>
        <w:spacing w:after="0" w:line="240" w:lineRule="auto"/>
        <w:ind w:left="765"/>
        <w:jc w:val="both"/>
        <w:rPr>
          <w:rFonts w:ascii="Times New Roman" w:eastAsia="Calibri" w:hAnsi="Times New Roman" w:cs="Times New Roman"/>
          <w:lang w:val="sr-Cyrl-RS"/>
        </w:rPr>
      </w:pP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 циљу остваривања и унапређивања родне равноправности у свим сферама делатности Школе, уз истовремено поштовање свих специфичности ове установе, а пре свега специфичности поступка спровођења конкурса за избор и заснивање радног односа наставног особља, одређују се следеће посебне мере за остваривање и унапређење родне равноправности:</w:t>
      </w:r>
    </w:p>
    <w:p w:rsidR="007B452D" w:rsidRPr="007B452D" w:rsidRDefault="007B452D" w:rsidP="007B452D">
      <w:pPr>
        <w:numPr>
          <w:ilvl w:val="1"/>
          <w:numId w:val="6"/>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коришћење родно осетљивог језика, односно језика који је у складу са граматичким родом, у уџбеницима и наставном материјалу, као и у дипломама, класификацијама, у називима радних места, положаја, звања и занимања, у општим и појединачним актима Школе, у међусобној писаној и усменој комуникацији запослених, као и у каналима екстерне комуникације (Интернет презентација, друштвене мреже, јавни наступи); </w:t>
      </w:r>
    </w:p>
    <w:p w:rsidR="007B452D" w:rsidRPr="007B452D" w:rsidRDefault="007B452D" w:rsidP="007B452D">
      <w:pPr>
        <w:numPr>
          <w:ilvl w:val="1"/>
          <w:numId w:val="6"/>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континуирано стручно усавршавање и додатне обуке запослених за спровођење и унапређивање политике једнаких могућности, за подстицање родне равноправности, препознавање, елиминисање и заштиту од дискриминације како на основу пола, односно рода, сексуалне оријентације, полних карактеристика, инвалидитета, расе, националне припадности или етничког порeкла, тако и на основу других личних својстава, повећање осетљивости на садржај наставног плана и програма и наставног материјала, људских права, дискриминације на основу пола, односно рода, положаја и заштите особа са инвалидитетом, родно заснованог насиља и насиља према женама; </w:t>
      </w:r>
    </w:p>
    <w:p w:rsidR="007B452D" w:rsidRPr="007B452D" w:rsidRDefault="007B452D" w:rsidP="007B452D">
      <w:pPr>
        <w:numPr>
          <w:ilvl w:val="1"/>
          <w:numId w:val="6"/>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обезбеђивање уравнотежене заступљености полова у органу управљања, саветодавном органу , Комисијама, Стручним активима и тимовима Школе; </w:t>
      </w:r>
    </w:p>
    <w:p w:rsidR="007B452D" w:rsidRPr="007B452D" w:rsidRDefault="007B452D" w:rsidP="007B452D">
      <w:pPr>
        <w:numPr>
          <w:ilvl w:val="1"/>
          <w:numId w:val="6"/>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искључивање из наставних програма и материјала родно стереотипних, сексистичких садржаја, а укључивање садржаја везаних за родну равноправност у циљу превазилажења родних стереотипа и предрасуда, неговања узајамног поштовања, ненасилног разрешења сукоба у међуљудским односима, спречавања, сузбијања родно заснованог насиља и поштовања права на лични интегритет, афирмисања равноправности и повећања видљивости осетљивих друштвених група и њиховог доприноса науци и технолошком развоју; </w:t>
      </w:r>
    </w:p>
    <w:p w:rsidR="007B452D" w:rsidRPr="007B452D" w:rsidRDefault="007B452D" w:rsidP="007B452D">
      <w:pPr>
        <w:numPr>
          <w:ilvl w:val="1"/>
          <w:numId w:val="6"/>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предузимање посебних мера ради стварања једнаких могућности за напредовање, стручно усавршавање и оснаживање запослених за равноправно учешће у свим сферама деловања Школе;</w:t>
      </w:r>
    </w:p>
    <w:p w:rsidR="007B452D" w:rsidRPr="007B452D" w:rsidRDefault="007B452D" w:rsidP="007B452D">
      <w:pPr>
        <w:numPr>
          <w:ilvl w:val="1"/>
          <w:numId w:val="6"/>
        </w:numPr>
        <w:spacing w:after="0" w:line="240"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увођење начела родне равноправности у све процесе финансијског планирања кроз родну анализу буџета и реструктуирање прихода и расхода, планирање средстава за остваривање предвиђених мера, едукација из области родно одговорног буџетирања. </w:t>
      </w:r>
    </w:p>
    <w:p w:rsidR="007B452D" w:rsidRPr="007B452D" w:rsidRDefault="007B452D" w:rsidP="007B452D">
      <w:pPr>
        <w:spacing w:after="0" w:line="240" w:lineRule="auto"/>
        <w:ind w:left="644"/>
        <w:jc w:val="both"/>
        <w:rPr>
          <w:rFonts w:ascii="Times New Roman" w:eastAsia="Calibri" w:hAnsi="Times New Roman" w:cs="Times New Roman"/>
          <w:sz w:val="24"/>
          <w:szCs w:val="24"/>
          <w:lang w:val="sr-Cyrl-RS"/>
        </w:rPr>
      </w:pPr>
    </w:p>
    <w:p w:rsidR="007B452D" w:rsidRPr="007B452D" w:rsidRDefault="007B452D" w:rsidP="007B452D">
      <w:pPr>
        <w:spacing w:after="0" w:line="240" w:lineRule="auto"/>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t>Рокови за предузимање мера као и одговорна лица, дати су у Табели 1.</w:t>
      </w:r>
    </w:p>
    <w:p w:rsidR="007B452D" w:rsidRDefault="007B452D" w:rsidP="007B452D">
      <w:pPr>
        <w:spacing w:after="0" w:line="240" w:lineRule="auto"/>
        <w:rPr>
          <w:rFonts w:ascii="Times New Roman" w:eastAsia="Calibri" w:hAnsi="Times New Roman" w:cs="Times New Roman"/>
          <w:b/>
          <w:sz w:val="24"/>
          <w:szCs w:val="24"/>
          <w:lang w:val="sr-Cyrl-RS"/>
        </w:rPr>
      </w:pPr>
    </w:p>
    <w:p w:rsidR="000722DB" w:rsidRDefault="000722DB" w:rsidP="007B452D">
      <w:pPr>
        <w:spacing w:after="0" w:line="240" w:lineRule="auto"/>
        <w:rPr>
          <w:rFonts w:ascii="Times New Roman" w:eastAsia="Calibri" w:hAnsi="Times New Roman" w:cs="Times New Roman"/>
          <w:b/>
          <w:sz w:val="24"/>
          <w:szCs w:val="24"/>
          <w:lang w:val="sr-Cyrl-RS"/>
        </w:rPr>
      </w:pPr>
    </w:p>
    <w:p w:rsidR="000722DB" w:rsidRDefault="000722DB" w:rsidP="007B452D">
      <w:pPr>
        <w:spacing w:after="0" w:line="240" w:lineRule="auto"/>
        <w:rPr>
          <w:rFonts w:ascii="Times New Roman" w:eastAsia="Calibri" w:hAnsi="Times New Roman" w:cs="Times New Roman"/>
          <w:b/>
          <w:sz w:val="24"/>
          <w:szCs w:val="24"/>
          <w:lang w:val="sr-Cyrl-RS"/>
        </w:rPr>
      </w:pPr>
    </w:p>
    <w:p w:rsidR="000722DB" w:rsidRDefault="000722DB" w:rsidP="007B452D">
      <w:pPr>
        <w:spacing w:after="0" w:line="240" w:lineRule="auto"/>
        <w:rPr>
          <w:rFonts w:ascii="Times New Roman" w:eastAsia="Calibri" w:hAnsi="Times New Roman" w:cs="Times New Roman"/>
          <w:b/>
          <w:sz w:val="24"/>
          <w:szCs w:val="24"/>
          <w:lang w:val="sr-Cyrl-RS"/>
        </w:rPr>
      </w:pPr>
    </w:p>
    <w:p w:rsidR="000722DB" w:rsidRPr="007B452D" w:rsidRDefault="000722DB" w:rsidP="007B452D">
      <w:pPr>
        <w:spacing w:after="0" w:line="240" w:lineRule="auto"/>
        <w:rPr>
          <w:rFonts w:ascii="Times New Roman" w:eastAsia="Calibri" w:hAnsi="Times New Roman" w:cs="Times New Roman"/>
          <w:b/>
          <w:sz w:val="24"/>
          <w:szCs w:val="24"/>
          <w:lang w:val="sr-Cyrl-RS"/>
        </w:rPr>
      </w:pPr>
    </w:p>
    <w:p w:rsidR="007B452D" w:rsidRPr="007B452D" w:rsidRDefault="007B452D" w:rsidP="007B452D">
      <w:pPr>
        <w:spacing w:after="0" w:line="240" w:lineRule="auto"/>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lastRenderedPageBreak/>
        <w:t>Табела 1.</w:t>
      </w:r>
    </w:p>
    <w:p w:rsidR="007B452D" w:rsidRPr="007B452D" w:rsidRDefault="007B452D" w:rsidP="007B452D">
      <w:pPr>
        <w:spacing w:after="0" w:line="240" w:lineRule="auto"/>
        <w:rPr>
          <w:rFonts w:ascii="Times New Roman" w:eastAsia="Calibri" w:hAnsi="Times New Roman" w:cs="Times New Roman"/>
          <w:b/>
          <w:lang w:val="sr-Cyrl-RS"/>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880"/>
        <w:gridCol w:w="1350"/>
        <w:gridCol w:w="1620"/>
        <w:gridCol w:w="1620"/>
        <w:gridCol w:w="2250"/>
      </w:tblGrid>
      <w:tr w:rsidR="007B452D" w:rsidRPr="007B452D" w:rsidTr="007B1DFD">
        <w:trPr>
          <w:trHeight w:val="330"/>
        </w:trPr>
        <w:tc>
          <w:tcPr>
            <w:tcW w:w="1800" w:type="dxa"/>
          </w:tcPr>
          <w:p w:rsidR="007B452D" w:rsidRPr="007B452D" w:rsidRDefault="007B452D" w:rsidP="007B452D">
            <w:pPr>
              <w:spacing w:after="0" w:line="240" w:lineRule="auto"/>
              <w:jc w:val="center"/>
              <w:rPr>
                <w:rFonts w:ascii="Times New Roman" w:eastAsia="Calibri" w:hAnsi="Times New Roman" w:cs="Times New Roman"/>
                <w:b/>
                <w:lang w:val="sr-Cyrl-RS"/>
              </w:rPr>
            </w:pPr>
            <w:r w:rsidRPr="007B452D">
              <w:rPr>
                <w:rFonts w:ascii="Times New Roman" w:eastAsia="Calibri" w:hAnsi="Times New Roman" w:cs="Times New Roman"/>
                <w:b/>
                <w:lang w:val="sr-Cyrl-RS"/>
              </w:rPr>
              <w:t>Фокус области</w:t>
            </w:r>
          </w:p>
        </w:tc>
        <w:tc>
          <w:tcPr>
            <w:tcW w:w="2880" w:type="dxa"/>
          </w:tcPr>
          <w:p w:rsidR="007B452D" w:rsidRPr="007B452D" w:rsidRDefault="007B452D" w:rsidP="007B452D">
            <w:pPr>
              <w:spacing w:after="0" w:line="240" w:lineRule="auto"/>
              <w:jc w:val="center"/>
              <w:rPr>
                <w:rFonts w:ascii="Times New Roman" w:eastAsia="Calibri" w:hAnsi="Times New Roman" w:cs="Times New Roman"/>
                <w:b/>
                <w:lang w:val="sr-Cyrl-RS"/>
              </w:rPr>
            </w:pPr>
            <w:r w:rsidRPr="007B452D">
              <w:rPr>
                <w:rFonts w:ascii="Times New Roman" w:eastAsia="Calibri" w:hAnsi="Times New Roman" w:cs="Times New Roman"/>
                <w:b/>
                <w:lang w:val="sr-Cyrl-RS"/>
              </w:rPr>
              <w:t>Посебне мере</w:t>
            </w:r>
          </w:p>
        </w:tc>
        <w:tc>
          <w:tcPr>
            <w:tcW w:w="1350" w:type="dxa"/>
          </w:tcPr>
          <w:p w:rsidR="007B452D" w:rsidRPr="007B452D" w:rsidRDefault="007B452D" w:rsidP="007B452D">
            <w:pPr>
              <w:spacing w:after="0" w:line="240" w:lineRule="auto"/>
              <w:jc w:val="center"/>
              <w:rPr>
                <w:rFonts w:ascii="Times New Roman" w:eastAsia="Calibri" w:hAnsi="Times New Roman" w:cs="Times New Roman"/>
                <w:b/>
                <w:lang w:val="sr-Cyrl-RS"/>
              </w:rPr>
            </w:pPr>
            <w:r w:rsidRPr="007B452D">
              <w:rPr>
                <w:rFonts w:ascii="Times New Roman" w:eastAsia="Calibri" w:hAnsi="Times New Roman" w:cs="Times New Roman"/>
                <w:b/>
                <w:lang w:val="sr-Cyrl-RS"/>
              </w:rPr>
              <w:t>Циљна група</w:t>
            </w:r>
          </w:p>
        </w:tc>
        <w:tc>
          <w:tcPr>
            <w:tcW w:w="1620" w:type="dxa"/>
          </w:tcPr>
          <w:p w:rsidR="007B452D" w:rsidRPr="007B452D" w:rsidRDefault="007B452D" w:rsidP="007B452D">
            <w:pPr>
              <w:spacing w:after="0" w:line="240" w:lineRule="auto"/>
              <w:jc w:val="center"/>
              <w:rPr>
                <w:rFonts w:ascii="Times New Roman" w:eastAsia="Calibri" w:hAnsi="Times New Roman" w:cs="Times New Roman"/>
                <w:b/>
                <w:lang w:val="sr-Cyrl-RS"/>
              </w:rPr>
            </w:pPr>
            <w:r w:rsidRPr="007B452D">
              <w:rPr>
                <w:rFonts w:ascii="Times New Roman" w:eastAsia="Calibri" w:hAnsi="Times New Roman" w:cs="Times New Roman"/>
                <w:b/>
                <w:lang w:val="sr-Cyrl-RS"/>
              </w:rPr>
              <w:t>Временски оквир</w:t>
            </w:r>
          </w:p>
        </w:tc>
        <w:tc>
          <w:tcPr>
            <w:tcW w:w="1620" w:type="dxa"/>
          </w:tcPr>
          <w:p w:rsidR="007B452D" w:rsidRPr="007B452D" w:rsidRDefault="007B452D" w:rsidP="007B452D">
            <w:pPr>
              <w:spacing w:after="0" w:line="240" w:lineRule="auto"/>
              <w:jc w:val="center"/>
              <w:rPr>
                <w:rFonts w:ascii="Times New Roman" w:eastAsia="Calibri" w:hAnsi="Times New Roman" w:cs="Times New Roman"/>
                <w:b/>
                <w:lang w:val="sr-Cyrl-RS"/>
              </w:rPr>
            </w:pPr>
            <w:r w:rsidRPr="007B452D">
              <w:rPr>
                <w:rFonts w:ascii="Times New Roman" w:eastAsia="Calibri" w:hAnsi="Times New Roman" w:cs="Times New Roman"/>
                <w:b/>
                <w:lang w:val="sr-Cyrl-RS"/>
              </w:rPr>
              <w:t>Носиоци активности</w:t>
            </w:r>
          </w:p>
        </w:tc>
        <w:tc>
          <w:tcPr>
            <w:tcW w:w="2250" w:type="dxa"/>
          </w:tcPr>
          <w:p w:rsidR="007B452D" w:rsidRPr="007B452D" w:rsidRDefault="007B452D" w:rsidP="007B452D">
            <w:pPr>
              <w:spacing w:after="0" w:line="240" w:lineRule="auto"/>
              <w:jc w:val="center"/>
              <w:rPr>
                <w:rFonts w:ascii="Times New Roman" w:eastAsia="Calibri" w:hAnsi="Times New Roman" w:cs="Times New Roman"/>
                <w:b/>
                <w:lang w:val="sr-Cyrl-RS"/>
              </w:rPr>
            </w:pPr>
            <w:r w:rsidRPr="007B452D">
              <w:rPr>
                <w:rFonts w:ascii="Times New Roman" w:eastAsia="Calibri" w:hAnsi="Times New Roman" w:cs="Times New Roman"/>
                <w:b/>
                <w:lang w:val="sr-Cyrl-RS"/>
              </w:rPr>
              <w:t>Показатељи</w:t>
            </w:r>
          </w:p>
        </w:tc>
      </w:tr>
      <w:tr w:rsidR="007B452D" w:rsidRPr="007B452D" w:rsidTr="007B1DFD">
        <w:trPr>
          <w:trHeight w:val="375"/>
        </w:trPr>
        <w:tc>
          <w:tcPr>
            <w:tcW w:w="1800" w:type="dxa"/>
            <w:vMerge w:val="restart"/>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Успостављање културе родне равноправности</w:t>
            </w:r>
          </w:p>
        </w:tc>
        <w:tc>
          <w:tcPr>
            <w:tcW w:w="288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Едукација из области родне равноправности</w:t>
            </w:r>
          </w:p>
        </w:tc>
        <w:tc>
          <w:tcPr>
            <w:tcW w:w="135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Сви запослени</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Једном годишње</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Директор, Лице задужено за родну равноправност</w:t>
            </w:r>
          </w:p>
        </w:tc>
        <w:tc>
          <w:tcPr>
            <w:tcW w:w="225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Број запослених ко</w:t>
            </w:r>
            <w:r w:rsidR="00455BE5">
              <w:rPr>
                <w:rFonts w:ascii="Times New Roman" w:eastAsia="Calibri" w:hAnsi="Times New Roman" w:cs="Times New Roman"/>
                <w:lang w:val="sr-Cyrl-RS"/>
              </w:rPr>
              <w:t>ј</w:t>
            </w:r>
            <w:r w:rsidRPr="007B452D">
              <w:rPr>
                <w:rFonts w:ascii="Times New Roman" w:eastAsia="Calibri" w:hAnsi="Times New Roman" w:cs="Times New Roman"/>
                <w:lang w:val="sr-Cyrl-RS"/>
              </w:rPr>
              <w:t>и су похађали обуке</w:t>
            </w:r>
          </w:p>
        </w:tc>
      </w:tr>
      <w:tr w:rsidR="007B452D" w:rsidRPr="007B452D" w:rsidTr="007B1DFD">
        <w:trPr>
          <w:trHeight w:val="705"/>
        </w:trPr>
        <w:tc>
          <w:tcPr>
            <w:tcW w:w="1800" w:type="dxa"/>
            <w:vMerge/>
          </w:tcPr>
          <w:p w:rsidR="007B452D" w:rsidRPr="007B452D" w:rsidRDefault="007B452D" w:rsidP="007B452D">
            <w:pPr>
              <w:spacing w:after="0" w:line="240" w:lineRule="auto"/>
              <w:jc w:val="center"/>
              <w:rPr>
                <w:rFonts w:ascii="Times New Roman" w:eastAsia="Calibri" w:hAnsi="Times New Roman" w:cs="Times New Roman"/>
                <w:lang w:val="sr-Cyrl-RS"/>
              </w:rPr>
            </w:pPr>
          </w:p>
        </w:tc>
        <w:tc>
          <w:tcPr>
            <w:tcW w:w="288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Коришћење родно осетљивог језика у међусобној писменој и усменој комуникацији запослених и екстерној комуникацији</w:t>
            </w:r>
          </w:p>
        </w:tc>
        <w:tc>
          <w:tcPr>
            <w:tcW w:w="1350" w:type="dxa"/>
          </w:tcPr>
          <w:p w:rsidR="007B452D" w:rsidRPr="007B452D" w:rsidRDefault="007B452D" w:rsidP="007B452D">
            <w:pPr>
              <w:spacing w:after="0" w:line="240" w:lineRule="auto"/>
              <w:jc w:val="center"/>
              <w:rPr>
                <w:rFonts w:ascii="Times New Roman" w:eastAsia="Calibri" w:hAnsi="Times New Roman" w:cs="Times New Roman"/>
                <w:lang w:val="sr-Cyrl-RS"/>
              </w:rPr>
            </w:pPr>
          </w:p>
          <w:p w:rsidR="007B452D" w:rsidRPr="007B452D" w:rsidRDefault="007B452D" w:rsidP="007B452D">
            <w:pPr>
              <w:spacing w:after="0" w:line="240" w:lineRule="auto"/>
              <w:jc w:val="center"/>
              <w:rPr>
                <w:rFonts w:ascii="Times New Roman" w:eastAsia="Calibri" w:hAnsi="Times New Roman" w:cs="Times New Roman"/>
                <w:lang w:val="sr-Cyrl-RS"/>
              </w:rPr>
            </w:pP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p>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Континуирано</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p>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Директор, Лице задужено за родну равноправност</w:t>
            </w:r>
          </w:p>
        </w:tc>
        <w:tc>
          <w:tcPr>
            <w:tcW w:w="2250" w:type="dxa"/>
          </w:tcPr>
          <w:p w:rsidR="007B452D" w:rsidRPr="007B452D" w:rsidRDefault="007B452D" w:rsidP="007B452D">
            <w:pPr>
              <w:spacing w:after="0" w:line="240" w:lineRule="auto"/>
              <w:jc w:val="center"/>
              <w:rPr>
                <w:rFonts w:ascii="Times New Roman" w:eastAsia="Calibri" w:hAnsi="Times New Roman" w:cs="Times New Roman"/>
                <w:lang w:val="sr-Cyrl-RS"/>
              </w:rPr>
            </w:pPr>
          </w:p>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Присуство родно осетљивог језика у интерној и екстерној комуникацији</w:t>
            </w:r>
          </w:p>
        </w:tc>
      </w:tr>
      <w:tr w:rsidR="007B452D" w:rsidRPr="007B452D" w:rsidTr="007B1DFD">
        <w:trPr>
          <w:trHeight w:val="2445"/>
        </w:trPr>
        <w:tc>
          <w:tcPr>
            <w:tcW w:w="1800" w:type="dxa"/>
            <w:vMerge w:val="restart"/>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Увођење родне перспективе у пословне политике и документа Школе</w:t>
            </w:r>
          </w:p>
        </w:tc>
        <w:tc>
          <w:tcPr>
            <w:tcW w:w="288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Коришћење родно осетљивог језика у уџбеницима и наставном материјалу, као и у дипломама, класификацијама, у називима радних места, положаја, звања и занимања, у општим и појединачним актима Школе</w:t>
            </w:r>
          </w:p>
        </w:tc>
        <w:tc>
          <w:tcPr>
            <w:tcW w:w="135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Наставно и ненаставно особље</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По усвајању плана</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Директор, Лице задужено за родну равноправност</w:t>
            </w:r>
          </w:p>
        </w:tc>
        <w:tc>
          <w:tcPr>
            <w:tcW w:w="225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Присуство родно осетљивог језика у уџбеницима и наставном материјалу, као и у дипломама, класификацијама у називима радних места, положаја, звања и занимања, у општим и појединачним актима Школе</w:t>
            </w:r>
          </w:p>
        </w:tc>
      </w:tr>
      <w:tr w:rsidR="007B452D" w:rsidRPr="007B452D" w:rsidTr="007B1DFD">
        <w:trPr>
          <w:trHeight w:val="1407"/>
        </w:trPr>
        <w:tc>
          <w:tcPr>
            <w:tcW w:w="1800" w:type="dxa"/>
            <w:vMerge/>
          </w:tcPr>
          <w:p w:rsidR="007B452D" w:rsidRPr="007B452D" w:rsidRDefault="007B452D" w:rsidP="007B452D">
            <w:pPr>
              <w:spacing w:after="0" w:line="240" w:lineRule="auto"/>
              <w:jc w:val="center"/>
              <w:rPr>
                <w:rFonts w:ascii="Times New Roman" w:eastAsia="Calibri" w:hAnsi="Times New Roman" w:cs="Times New Roman"/>
                <w:lang w:val="sr-Cyrl-RS"/>
              </w:rPr>
            </w:pPr>
          </w:p>
        </w:tc>
        <w:tc>
          <w:tcPr>
            <w:tcW w:w="288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Обезбеђивање уравнотежене заступљености полова у органу управљања, саветодавном органу, Комисијама , Стручним активима и Тимовима</w:t>
            </w:r>
          </w:p>
        </w:tc>
        <w:tc>
          <w:tcPr>
            <w:tcW w:w="135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Наставно и ненаставно особље, родитељи</w:t>
            </w:r>
          </w:p>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/дзз</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Континуирано</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Директор</w:t>
            </w:r>
          </w:p>
        </w:tc>
        <w:tc>
          <w:tcPr>
            <w:tcW w:w="225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Број жена и мушкараца у органу управљања, саветодавном органу, Комисијама , Стручним активима и Тимовима</w:t>
            </w:r>
          </w:p>
        </w:tc>
      </w:tr>
      <w:tr w:rsidR="007B452D" w:rsidRPr="007B452D" w:rsidTr="007B1DFD">
        <w:trPr>
          <w:trHeight w:val="443"/>
        </w:trPr>
        <w:tc>
          <w:tcPr>
            <w:tcW w:w="180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Успостављање једнаких могућности у професионалном развоју запослених</w:t>
            </w:r>
          </w:p>
        </w:tc>
        <w:tc>
          <w:tcPr>
            <w:tcW w:w="288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Посебне мере ради стварања једнаких могућности за напредовање, стручно усавршавање и оснаживање запослених за равноправно учешће у свим сферама деловања Школе</w:t>
            </w:r>
          </w:p>
        </w:tc>
        <w:tc>
          <w:tcPr>
            <w:tcW w:w="135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Сви запослени</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Континуирано</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Директор</w:t>
            </w:r>
          </w:p>
        </w:tc>
        <w:tc>
          <w:tcPr>
            <w:tcW w:w="225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Извештај о напредовању и стручном усавршавању запослених</w:t>
            </w:r>
          </w:p>
        </w:tc>
      </w:tr>
      <w:tr w:rsidR="007B452D" w:rsidRPr="007B452D" w:rsidTr="007B1DFD">
        <w:trPr>
          <w:trHeight w:val="192"/>
        </w:trPr>
        <w:tc>
          <w:tcPr>
            <w:tcW w:w="180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Родно одговорно буџетирање</w:t>
            </w:r>
          </w:p>
        </w:tc>
        <w:tc>
          <w:tcPr>
            <w:tcW w:w="288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Увођење начела родне равноправности у све процесе финансијског планирања кроз родну анализу буџета, едукација из области родно одговорног буџетирања</w:t>
            </w:r>
          </w:p>
        </w:tc>
        <w:tc>
          <w:tcPr>
            <w:tcW w:w="135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Служба за финансије</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Континуирано</w:t>
            </w:r>
          </w:p>
        </w:tc>
        <w:tc>
          <w:tcPr>
            <w:tcW w:w="162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Директор</w:t>
            </w:r>
          </w:p>
        </w:tc>
        <w:tc>
          <w:tcPr>
            <w:tcW w:w="2250" w:type="dxa"/>
          </w:tcPr>
          <w:p w:rsidR="007B452D" w:rsidRPr="007B452D" w:rsidRDefault="007B452D" w:rsidP="007B452D">
            <w:pPr>
              <w:spacing w:after="0" w:line="240" w:lineRule="auto"/>
              <w:jc w:val="center"/>
              <w:rPr>
                <w:rFonts w:ascii="Times New Roman" w:eastAsia="Calibri" w:hAnsi="Times New Roman" w:cs="Times New Roman"/>
                <w:lang w:val="sr-Cyrl-RS"/>
              </w:rPr>
            </w:pPr>
            <w:r w:rsidRPr="007B452D">
              <w:rPr>
                <w:rFonts w:ascii="Times New Roman" w:eastAsia="Calibri" w:hAnsi="Times New Roman" w:cs="Times New Roman"/>
                <w:lang w:val="sr-Cyrl-RS"/>
              </w:rPr>
              <w:t>Број обука</w:t>
            </w:r>
          </w:p>
        </w:tc>
      </w:tr>
    </w:tbl>
    <w:p w:rsidR="007B452D" w:rsidRPr="00455BE5" w:rsidRDefault="007B452D" w:rsidP="00455BE5">
      <w:pPr>
        <w:pStyle w:val="Heading1"/>
        <w:jc w:val="center"/>
        <w:rPr>
          <w:rFonts w:ascii="Times New Roman" w:eastAsia="Calibri" w:hAnsi="Times New Roman" w:cs="Times New Roman"/>
          <w:color w:val="auto"/>
          <w:lang w:val="ru-RU"/>
        </w:rPr>
      </w:pPr>
      <w:bookmarkStart w:id="10" w:name="_Toc210047597"/>
      <w:r w:rsidRPr="00455BE5">
        <w:rPr>
          <w:rFonts w:ascii="Times New Roman" w:eastAsia="Calibri" w:hAnsi="Times New Roman" w:cs="Times New Roman"/>
          <w:color w:val="auto"/>
          <w:lang w:val="ru-RU"/>
        </w:rPr>
        <w:lastRenderedPageBreak/>
        <w:t>ДОНОШЕЊЕ , СПРОВОЂЕЊЕ И ИЗВЕШТАВАЊЕ , КАО И НАДЗОР НАД СПРОВОЂЕЊЕМ</w:t>
      </w:r>
      <w:bookmarkEnd w:id="10"/>
    </w:p>
    <w:p w:rsidR="007B452D" w:rsidRPr="007B452D" w:rsidRDefault="007B452D" w:rsidP="007B452D">
      <w:pPr>
        <w:spacing w:after="60" w:line="256" w:lineRule="auto"/>
        <w:jc w:val="center"/>
        <w:outlineLvl w:val="1"/>
        <w:rPr>
          <w:rFonts w:ascii="Times New Roman" w:eastAsia="Times New Roman" w:hAnsi="Times New Roman" w:cs="Times New Roman"/>
          <w:b/>
          <w:lang w:val="sr-Cyrl-RS"/>
        </w:rPr>
      </w:pPr>
    </w:p>
    <w:p w:rsidR="007B452D" w:rsidRPr="00455BE5" w:rsidRDefault="007B452D" w:rsidP="007B452D">
      <w:pPr>
        <w:spacing w:after="0" w:line="240" w:lineRule="auto"/>
        <w:jc w:val="both"/>
        <w:rPr>
          <w:rFonts w:ascii="Times New Roman" w:eastAsia="Calibri" w:hAnsi="Times New Roman" w:cs="Times New Roman"/>
          <w:sz w:val="24"/>
          <w:szCs w:val="24"/>
          <w:lang w:val="sr-Cyrl-RS"/>
        </w:rPr>
      </w:pPr>
      <w:r w:rsidRPr="00455BE5">
        <w:rPr>
          <w:rFonts w:ascii="Times New Roman" w:eastAsia="Calibri" w:hAnsi="Times New Roman" w:cs="Times New Roman"/>
          <w:sz w:val="24"/>
          <w:szCs w:val="24"/>
          <w:lang w:val="sr-Cyrl-RS"/>
        </w:rPr>
        <w:t xml:space="preserve">           За доношење, спровођење, извештавање и надзор над спровођењем Плана управљања ризицима одговоран је директор школе.</w:t>
      </w:r>
    </w:p>
    <w:p w:rsidR="007B452D" w:rsidRPr="00455BE5" w:rsidRDefault="007B452D" w:rsidP="007B452D">
      <w:pPr>
        <w:spacing w:after="0" w:line="240" w:lineRule="auto"/>
        <w:jc w:val="both"/>
        <w:rPr>
          <w:rFonts w:ascii="Times New Roman" w:eastAsia="Calibri" w:hAnsi="Times New Roman" w:cs="Times New Roman"/>
          <w:sz w:val="24"/>
          <w:szCs w:val="24"/>
          <w:lang w:val="sr-Cyrl-RS"/>
        </w:rPr>
      </w:pPr>
      <w:r w:rsidRPr="00455BE5">
        <w:rPr>
          <w:rFonts w:ascii="Times New Roman" w:eastAsia="Calibri" w:hAnsi="Times New Roman" w:cs="Times New Roman"/>
          <w:sz w:val="24"/>
          <w:szCs w:val="24"/>
          <w:lang w:val="sr-Cyrl-CS"/>
        </w:rPr>
        <w:t xml:space="preserve">          </w:t>
      </w:r>
      <w:r w:rsidRPr="00455BE5">
        <w:rPr>
          <w:rFonts w:ascii="Times New Roman" w:eastAsia="Calibri" w:hAnsi="Times New Roman" w:cs="Times New Roman"/>
          <w:sz w:val="24"/>
          <w:szCs w:val="24"/>
          <w:lang w:val="sr-Cyrl-RS"/>
        </w:rPr>
        <w:t xml:space="preserve">Лице задужено за родну равноправност је секретар школе и  обавља послове координације у вези са доношењем, спровођењем и извештавањем о спровођењу Плана. </w:t>
      </w:r>
    </w:p>
    <w:p w:rsidR="007B452D" w:rsidRPr="00455BE5" w:rsidRDefault="007B452D" w:rsidP="007B452D">
      <w:pPr>
        <w:spacing w:after="0" w:line="240" w:lineRule="auto"/>
        <w:jc w:val="both"/>
        <w:rPr>
          <w:rFonts w:ascii="Times New Roman" w:eastAsia="Calibri" w:hAnsi="Times New Roman" w:cs="Times New Roman"/>
          <w:sz w:val="24"/>
          <w:szCs w:val="24"/>
          <w:lang w:val="sr-Cyrl-RS"/>
        </w:rPr>
      </w:pPr>
      <w:r w:rsidRPr="00455BE5">
        <w:rPr>
          <w:rFonts w:ascii="Times New Roman" w:eastAsia="Calibri" w:hAnsi="Times New Roman" w:cs="Times New Roman"/>
          <w:sz w:val="24"/>
          <w:szCs w:val="24"/>
          <w:lang w:val="sr-Cyrl-CS"/>
        </w:rPr>
        <w:t xml:space="preserve">         </w:t>
      </w:r>
      <w:r w:rsidRPr="00455BE5">
        <w:rPr>
          <w:rFonts w:ascii="Times New Roman" w:eastAsia="Calibri" w:hAnsi="Times New Roman" w:cs="Times New Roman"/>
          <w:sz w:val="24"/>
          <w:szCs w:val="24"/>
          <w:lang w:val="sr-Cyrl-RS"/>
        </w:rPr>
        <w:t xml:space="preserve"> Контролу примене посебних мера врши директор и лице задужено за родну равноправност. </w:t>
      </w:r>
    </w:p>
    <w:p w:rsidR="007B452D" w:rsidRPr="00455BE5" w:rsidRDefault="007B452D" w:rsidP="007B452D">
      <w:pPr>
        <w:spacing w:after="0" w:line="240" w:lineRule="auto"/>
        <w:jc w:val="both"/>
        <w:rPr>
          <w:rFonts w:ascii="Times New Roman" w:eastAsia="Calibri" w:hAnsi="Times New Roman" w:cs="Times New Roman"/>
          <w:sz w:val="24"/>
          <w:szCs w:val="24"/>
          <w:lang w:val="sr-Cyrl-RS"/>
        </w:rPr>
      </w:pPr>
      <w:r w:rsidRPr="00455BE5">
        <w:rPr>
          <w:rFonts w:ascii="Times New Roman" w:eastAsia="Calibri" w:hAnsi="Times New Roman" w:cs="Times New Roman"/>
          <w:sz w:val="24"/>
          <w:szCs w:val="24"/>
          <w:lang w:val="sr-Cyrl-RS"/>
        </w:rPr>
        <w:t xml:space="preserve">         Праћење реализације Плана и остваривања прописаних мера ће се спроводити континуирано током године, са могућношћу повременог информисања руководства и свих запослених о постојању ризика од повреде принципа родне равноправности и предузетим мерама да се они спрече. </w:t>
      </w:r>
    </w:p>
    <w:p w:rsidR="007B452D" w:rsidRPr="007B452D" w:rsidRDefault="007B452D" w:rsidP="007B452D">
      <w:pPr>
        <w:spacing w:after="0" w:line="240" w:lineRule="auto"/>
        <w:jc w:val="both"/>
        <w:rPr>
          <w:rFonts w:ascii="Times New Roman" w:eastAsia="Calibri" w:hAnsi="Times New Roman" w:cs="Times New Roman"/>
          <w:sz w:val="24"/>
          <w:szCs w:val="24"/>
          <w:lang w:val="sr-Cyrl-RS"/>
        </w:rPr>
      </w:pPr>
      <w:r w:rsidRPr="00455BE5">
        <w:rPr>
          <w:rFonts w:ascii="Times New Roman" w:eastAsia="Calibri" w:hAnsi="Times New Roman" w:cs="Times New Roman"/>
          <w:sz w:val="24"/>
          <w:szCs w:val="24"/>
          <w:lang w:val="sr-Cyrl-RS"/>
        </w:rPr>
        <w:t xml:space="preserve">           Извештавање о спровођењу овог Плана се врши на основу члана 5. Правилника о изради и спровођењу плана управљања ризицима од повреде принципа родне равноправности на прописаном обрасцу уз овај Правилник.</w:t>
      </w:r>
      <w:r w:rsidR="00455BE5">
        <w:rPr>
          <w:rFonts w:ascii="Times New Roman" w:eastAsia="Calibri" w:hAnsi="Times New Roman" w:cs="Times New Roman"/>
          <w:sz w:val="24"/>
          <w:szCs w:val="24"/>
          <w:lang w:val="sr-Cyrl-RS"/>
        </w:rPr>
        <w:t xml:space="preserve"> </w:t>
      </w:r>
    </w:p>
    <w:p w:rsidR="007B452D" w:rsidRPr="00455BE5" w:rsidRDefault="007B452D" w:rsidP="00455BE5">
      <w:pPr>
        <w:pStyle w:val="Heading1"/>
        <w:jc w:val="center"/>
        <w:rPr>
          <w:rFonts w:ascii="Times New Roman" w:eastAsia="Calibri" w:hAnsi="Times New Roman" w:cs="Times New Roman"/>
          <w:lang w:val="ru-RU"/>
        </w:rPr>
      </w:pPr>
      <w:bookmarkStart w:id="11" w:name="_Toc210047598"/>
      <w:r w:rsidRPr="00455BE5">
        <w:rPr>
          <w:rFonts w:ascii="Times New Roman" w:eastAsia="Calibri" w:hAnsi="Times New Roman" w:cs="Times New Roman"/>
          <w:color w:val="auto"/>
          <w:lang w:val="ru-RU"/>
        </w:rPr>
        <w:t>СПИСАК  ДРЖАВНИХ  ОРГАНА  И  ОРГАНИЗАЦИЈА  ЦИВИЛНОГ  ДРУШТВА  КОЈЕ  СЕ  БАВЕ УНАПРЕЂЕЊЕМ ПРИНЦИПА РОДНЕ РАВНОПРАВНОСТИ</w:t>
      </w:r>
      <w:bookmarkEnd w:id="11"/>
    </w:p>
    <w:p w:rsidR="007B452D" w:rsidRPr="007B452D" w:rsidRDefault="007B452D" w:rsidP="007B452D">
      <w:pPr>
        <w:widowControl w:val="0"/>
        <w:tabs>
          <w:tab w:val="left" w:pos="538"/>
        </w:tabs>
        <w:spacing w:after="0" w:line="240" w:lineRule="auto"/>
        <w:ind w:right="221"/>
        <w:rPr>
          <w:rFonts w:ascii="Times New Roman" w:eastAsia="Calibri" w:hAnsi="Times New Roman" w:cs="Times New Roman"/>
          <w:sz w:val="24"/>
          <w:szCs w:val="24"/>
          <w:lang w:val="sr-Cyrl-RS"/>
        </w:rPr>
      </w:pPr>
    </w:p>
    <w:tbl>
      <w:tblPr>
        <w:tblW w:w="10490" w:type="dxa"/>
        <w:tblInd w:w="-559"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0" w:type="dxa"/>
          <w:right w:w="0" w:type="dxa"/>
        </w:tblCellMar>
        <w:tblLook w:val="01E0" w:firstRow="1" w:lastRow="1" w:firstColumn="1" w:lastColumn="1" w:noHBand="0" w:noVBand="0"/>
      </w:tblPr>
      <w:tblGrid>
        <w:gridCol w:w="567"/>
        <w:gridCol w:w="5400"/>
        <w:gridCol w:w="1530"/>
        <w:gridCol w:w="2993"/>
      </w:tblGrid>
      <w:tr w:rsidR="007B452D" w:rsidRPr="007B452D" w:rsidTr="007B1DFD">
        <w:trPr>
          <w:trHeight w:hRule="exact" w:val="334"/>
        </w:trPr>
        <w:tc>
          <w:tcPr>
            <w:tcW w:w="567" w:type="dxa"/>
            <w:vMerge w:val="restart"/>
          </w:tcPr>
          <w:p w:rsidR="007B452D" w:rsidRPr="007B1DFD" w:rsidRDefault="007B452D" w:rsidP="007B452D">
            <w:pPr>
              <w:widowControl w:val="0"/>
              <w:spacing w:before="80" w:after="0" w:line="240" w:lineRule="auto"/>
              <w:ind w:left="167" w:right="84" w:hanging="82"/>
              <w:rPr>
                <w:rFonts w:ascii="Times New Roman" w:eastAsia="Times New Roman" w:hAnsi="Times New Roman" w:cs="Times New Roman"/>
                <w:sz w:val="24"/>
                <w:szCs w:val="24"/>
              </w:rPr>
            </w:pPr>
            <w:r w:rsidRPr="007B1DFD">
              <w:rPr>
                <w:rFonts w:ascii="Times New Roman" w:eastAsia="Calibri" w:hAnsi="Times New Roman" w:cs="Times New Roman"/>
                <w:b/>
                <w:w w:val="95"/>
                <w:sz w:val="24"/>
                <w:szCs w:val="24"/>
              </w:rPr>
              <w:t>Р</w:t>
            </w:r>
            <w:r w:rsidRPr="007B1DFD">
              <w:rPr>
                <w:rFonts w:ascii="Times New Roman" w:eastAsia="Calibri" w:hAnsi="Times New Roman" w:cs="Times New Roman"/>
                <w:b/>
                <w:w w:val="95"/>
                <w:sz w:val="24"/>
                <w:szCs w:val="24"/>
                <w:lang w:val="sr-Cyrl-RS"/>
              </w:rPr>
              <w:t>.</w:t>
            </w:r>
            <w:r w:rsidRPr="007B1DFD">
              <w:rPr>
                <w:rFonts w:ascii="Times New Roman" w:eastAsia="Calibri" w:hAnsi="Times New Roman" w:cs="Times New Roman"/>
                <w:b/>
                <w:w w:val="99"/>
                <w:sz w:val="24"/>
                <w:szCs w:val="24"/>
              </w:rPr>
              <w:t xml:space="preserve"> </w:t>
            </w:r>
            <w:proofErr w:type="spellStart"/>
            <w:r w:rsidRPr="007B1DFD">
              <w:rPr>
                <w:rFonts w:ascii="Times New Roman" w:eastAsia="Calibri" w:hAnsi="Times New Roman" w:cs="Times New Roman"/>
                <w:b/>
                <w:sz w:val="24"/>
                <w:szCs w:val="24"/>
              </w:rPr>
              <w:t>број</w:t>
            </w:r>
            <w:proofErr w:type="spellEnd"/>
          </w:p>
        </w:tc>
        <w:tc>
          <w:tcPr>
            <w:tcW w:w="5400" w:type="dxa"/>
            <w:vMerge w:val="restart"/>
          </w:tcPr>
          <w:p w:rsidR="007B452D" w:rsidRPr="007B1DFD" w:rsidRDefault="007B452D" w:rsidP="007B452D">
            <w:pPr>
              <w:widowControl w:val="0"/>
              <w:spacing w:before="94" w:after="0" w:line="240" w:lineRule="auto"/>
              <w:ind w:left="630" w:right="627" w:firstLine="194"/>
              <w:rPr>
                <w:rFonts w:ascii="Times New Roman" w:eastAsia="Times New Roman" w:hAnsi="Times New Roman" w:cs="Times New Roman"/>
                <w:sz w:val="24"/>
                <w:szCs w:val="24"/>
              </w:rPr>
            </w:pPr>
            <w:proofErr w:type="spellStart"/>
            <w:r w:rsidRPr="007B1DFD">
              <w:rPr>
                <w:rFonts w:ascii="Times New Roman" w:eastAsia="Calibri" w:hAnsi="Times New Roman" w:cs="Times New Roman"/>
                <w:b/>
                <w:sz w:val="24"/>
                <w:szCs w:val="24"/>
              </w:rPr>
              <w:t>Назив</w:t>
            </w:r>
            <w:proofErr w:type="spellEnd"/>
            <w:r w:rsidRPr="007B1DFD">
              <w:rPr>
                <w:rFonts w:ascii="Times New Roman" w:eastAsia="Calibri" w:hAnsi="Times New Roman" w:cs="Times New Roman"/>
                <w:b/>
                <w:spacing w:val="-13"/>
                <w:sz w:val="24"/>
                <w:szCs w:val="24"/>
              </w:rPr>
              <w:t xml:space="preserve"> </w:t>
            </w:r>
            <w:proofErr w:type="spellStart"/>
            <w:r w:rsidRPr="007B1DFD">
              <w:rPr>
                <w:rFonts w:ascii="Times New Roman" w:eastAsia="Calibri" w:hAnsi="Times New Roman" w:cs="Times New Roman"/>
                <w:b/>
                <w:sz w:val="24"/>
                <w:szCs w:val="24"/>
              </w:rPr>
              <w:t>државног</w:t>
            </w:r>
            <w:proofErr w:type="spellEnd"/>
            <w:r w:rsidRPr="007B1DFD">
              <w:rPr>
                <w:rFonts w:ascii="Times New Roman" w:eastAsia="Calibri" w:hAnsi="Times New Roman" w:cs="Times New Roman"/>
                <w:b/>
                <w:spacing w:val="21"/>
                <w:w w:val="99"/>
                <w:sz w:val="24"/>
                <w:szCs w:val="24"/>
              </w:rPr>
              <w:t xml:space="preserve"> </w:t>
            </w:r>
            <w:proofErr w:type="spellStart"/>
            <w:r w:rsidRPr="007B1DFD">
              <w:rPr>
                <w:rFonts w:ascii="Times New Roman" w:eastAsia="Calibri" w:hAnsi="Times New Roman" w:cs="Times New Roman"/>
                <w:b/>
                <w:w w:val="95"/>
                <w:sz w:val="24"/>
                <w:szCs w:val="24"/>
              </w:rPr>
              <w:t>органа</w:t>
            </w:r>
            <w:proofErr w:type="spellEnd"/>
            <w:r w:rsidRPr="007B1DFD">
              <w:rPr>
                <w:rFonts w:ascii="Times New Roman" w:eastAsia="Calibri" w:hAnsi="Times New Roman" w:cs="Times New Roman"/>
                <w:b/>
                <w:w w:val="95"/>
                <w:sz w:val="24"/>
                <w:szCs w:val="24"/>
              </w:rPr>
              <w:t>/</w:t>
            </w:r>
            <w:proofErr w:type="spellStart"/>
            <w:r w:rsidRPr="007B1DFD">
              <w:rPr>
                <w:rFonts w:ascii="Times New Roman" w:eastAsia="Calibri" w:hAnsi="Times New Roman" w:cs="Times New Roman"/>
                <w:b/>
                <w:w w:val="95"/>
                <w:sz w:val="24"/>
                <w:szCs w:val="24"/>
              </w:rPr>
              <w:t>организације</w:t>
            </w:r>
            <w:proofErr w:type="spellEnd"/>
          </w:p>
        </w:tc>
        <w:tc>
          <w:tcPr>
            <w:tcW w:w="4523" w:type="dxa"/>
            <w:gridSpan w:val="2"/>
          </w:tcPr>
          <w:p w:rsidR="007B452D" w:rsidRPr="007B1DFD" w:rsidRDefault="007B452D" w:rsidP="007B452D">
            <w:pPr>
              <w:widowControl w:val="0"/>
              <w:spacing w:before="44" w:after="0" w:line="240" w:lineRule="auto"/>
              <w:ind w:right="2"/>
              <w:jc w:val="center"/>
              <w:rPr>
                <w:rFonts w:ascii="Times New Roman" w:eastAsia="Times New Roman" w:hAnsi="Times New Roman" w:cs="Times New Roman"/>
                <w:sz w:val="24"/>
                <w:szCs w:val="24"/>
              </w:rPr>
            </w:pPr>
            <w:proofErr w:type="spellStart"/>
            <w:r w:rsidRPr="007B1DFD">
              <w:rPr>
                <w:rFonts w:ascii="Times New Roman" w:eastAsia="Calibri" w:hAnsi="Times New Roman" w:cs="Times New Roman"/>
                <w:b/>
                <w:sz w:val="24"/>
                <w:szCs w:val="24"/>
              </w:rPr>
              <w:t>Контакт</w:t>
            </w:r>
            <w:proofErr w:type="spellEnd"/>
          </w:p>
        </w:tc>
      </w:tr>
      <w:tr w:rsidR="007B452D" w:rsidRPr="007B452D" w:rsidTr="007B1DFD">
        <w:trPr>
          <w:trHeight w:hRule="exact" w:val="331"/>
        </w:trPr>
        <w:tc>
          <w:tcPr>
            <w:tcW w:w="567" w:type="dxa"/>
            <w:vMerge/>
          </w:tcPr>
          <w:p w:rsidR="007B452D" w:rsidRPr="007B1DFD" w:rsidRDefault="007B452D" w:rsidP="007B452D">
            <w:pPr>
              <w:widowControl w:val="0"/>
              <w:spacing w:after="0" w:line="240" w:lineRule="auto"/>
              <w:rPr>
                <w:rFonts w:ascii="Times New Roman" w:eastAsia="Calibri" w:hAnsi="Times New Roman" w:cs="Times New Roman"/>
                <w:sz w:val="24"/>
                <w:szCs w:val="24"/>
              </w:rPr>
            </w:pPr>
          </w:p>
        </w:tc>
        <w:tc>
          <w:tcPr>
            <w:tcW w:w="5400" w:type="dxa"/>
            <w:vMerge/>
          </w:tcPr>
          <w:p w:rsidR="007B452D" w:rsidRPr="007B1DFD" w:rsidRDefault="007B452D" w:rsidP="007B452D">
            <w:pPr>
              <w:widowControl w:val="0"/>
              <w:spacing w:after="0" w:line="240" w:lineRule="auto"/>
              <w:rPr>
                <w:rFonts w:ascii="Times New Roman" w:eastAsia="Calibri" w:hAnsi="Times New Roman" w:cs="Times New Roman"/>
                <w:sz w:val="24"/>
                <w:szCs w:val="24"/>
              </w:rPr>
            </w:pPr>
          </w:p>
        </w:tc>
        <w:tc>
          <w:tcPr>
            <w:tcW w:w="1530" w:type="dxa"/>
          </w:tcPr>
          <w:p w:rsidR="007B452D" w:rsidRPr="007B1DFD" w:rsidRDefault="007B452D" w:rsidP="007B452D">
            <w:pPr>
              <w:widowControl w:val="0"/>
              <w:spacing w:before="41" w:after="0" w:line="240" w:lineRule="auto"/>
              <w:ind w:left="373"/>
              <w:rPr>
                <w:rFonts w:ascii="Times New Roman" w:eastAsia="Times New Roman" w:hAnsi="Times New Roman" w:cs="Times New Roman"/>
                <w:sz w:val="24"/>
                <w:szCs w:val="24"/>
              </w:rPr>
            </w:pPr>
            <w:proofErr w:type="spellStart"/>
            <w:r w:rsidRPr="007B1DFD">
              <w:rPr>
                <w:rFonts w:ascii="Times New Roman" w:eastAsia="Calibri" w:hAnsi="Times New Roman" w:cs="Times New Roman"/>
                <w:b/>
                <w:sz w:val="24"/>
                <w:szCs w:val="24"/>
              </w:rPr>
              <w:t>телефон</w:t>
            </w:r>
            <w:proofErr w:type="spellEnd"/>
          </w:p>
        </w:tc>
        <w:tc>
          <w:tcPr>
            <w:tcW w:w="2993" w:type="dxa"/>
          </w:tcPr>
          <w:p w:rsidR="007B452D" w:rsidRPr="007B1DFD" w:rsidRDefault="007B452D" w:rsidP="007B452D">
            <w:pPr>
              <w:widowControl w:val="0"/>
              <w:spacing w:before="41" w:after="0" w:line="240" w:lineRule="auto"/>
              <w:ind w:left="4"/>
              <w:jc w:val="center"/>
              <w:rPr>
                <w:rFonts w:ascii="Times New Roman" w:eastAsia="Times New Roman" w:hAnsi="Times New Roman" w:cs="Times New Roman"/>
                <w:sz w:val="24"/>
                <w:szCs w:val="24"/>
              </w:rPr>
            </w:pPr>
            <w:r w:rsidRPr="007B1DFD">
              <w:rPr>
                <w:rFonts w:ascii="Times New Roman" w:eastAsia="Calibri" w:hAnsi="Times New Roman" w:cs="Times New Roman"/>
                <w:b/>
                <w:sz w:val="24"/>
                <w:szCs w:val="24"/>
              </w:rPr>
              <w:t>email</w:t>
            </w:r>
          </w:p>
        </w:tc>
      </w:tr>
      <w:tr w:rsidR="007B452D" w:rsidRPr="007B452D" w:rsidTr="007B1DFD">
        <w:trPr>
          <w:trHeight w:hRule="exact" w:val="573"/>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p>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1.</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lang w:val="ru-RU"/>
              </w:rPr>
            </w:pPr>
            <w:r w:rsidRPr="007B1DFD">
              <w:rPr>
                <w:rFonts w:ascii="Times New Roman" w:eastAsia="Calibri" w:hAnsi="Times New Roman" w:cs="Times New Roman"/>
                <w:sz w:val="24"/>
                <w:szCs w:val="24"/>
                <w:lang w:val="ru-RU"/>
              </w:rPr>
              <w:t>Координационо</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pacing w:val="-1"/>
                <w:sz w:val="24"/>
                <w:szCs w:val="24"/>
                <w:lang w:val="ru-RU"/>
              </w:rPr>
              <w:t>тело</w:t>
            </w:r>
            <w:r w:rsidRPr="007B1DFD">
              <w:rPr>
                <w:rFonts w:ascii="Times New Roman" w:eastAsia="Calibri" w:hAnsi="Times New Roman" w:cs="Times New Roman"/>
                <w:spacing w:val="-7"/>
                <w:sz w:val="24"/>
                <w:szCs w:val="24"/>
                <w:lang w:val="ru-RU"/>
              </w:rPr>
              <w:t xml:space="preserve"> </w:t>
            </w:r>
            <w:r w:rsidRPr="007B1DFD">
              <w:rPr>
                <w:rFonts w:ascii="Times New Roman" w:eastAsia="Calibri" w:hAnsi="Times New Roman" w:cs="Times New Roman"/>
                <w:sz w:val="24"/>
                <w:szCs w:val="24"/>
                <w:lang w:val="ru-RU"/>
              </w:rPr>
              <w:t>за</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z w:val="24"/>
                <w:szCs w:val="24"/>
                <w:lang w:val="ru-RU"/>
              </w:rPr>
              <w:t>родну</w:t>
            </w:r>
            <w:r w:rsidRPr="007B1DFD">
              <w:rPr>
                <w:rFonts w:ascii="Times New Roman" w:eastAsia="Calibri" w:hAnsi="Times New Roman" w:cs="Times New Roman"/>
                <w:spacing w:val="24"/>
                <w:w w:val="99"/>
                <w:sz w:val="24"/>
                <w:szCs w:val="24"/>
                <w:lang w:val="ru-RU"/>
              </w:rPr>
              <w:t xml:space="preserve"> </w:t>
            </w:r>
            <w:r w:rsidRPr="007B1DFD">
              <w:rPr>
                <w:rFonts w:ascii="Times New Roman" w:eastAsia="Calibri" w:hAnsi="Times New Roman" w:cs="Times New Roman"/>
                <w:sz w:val="24"/>
                <w:szCs w:val="24"/>
                <w:lang w:val="ru-RU"/>
              </w:rPr>
              <w:t>равноправност</w:t>
            </w:r>
            <w:r w:rsidRPr="007B1DFD">
              <w:rPr>
                <w:rFonts w:ascii="Times New Roman" w:eastAsia="Calibri" w:hAnsi="Times New Roman" w:cs="Times New Roman"/>
                <w:sz w:val="24"/>
                <w:szCs w:val="24"/>
                <w:lang w:val="sr-Cyrl-RS"/>
              </w:rPr>
              <w:t xml:space="preserve"> </w:t>
            </w:r>
            <w:r w:rsidRPr="007B1DFD">
              <w:rPr>
                <w:rFonts w:ascii="Times New Roman" w:eastAsia="Calibri" w:hAnsi="Times New Roman" w:cs="Times New Roman"/>
                <w:sz w:val="24"/>
                <w:szCs w:val="24"/>
                <w:lang w:val="ru-RU"/>
              </w:rPr>
              <w:t>Владе</w:t>
            </w:r>
            <w:r w:rsidRPr="007B1DFD">
              <w:rPr>
                <w:rFonts w:ascii="Times New Roman" w:eastAsia="Calibri" w:hAnsi="Times New Roman" w:cs="Times New Roman"/>
                <w:spacing w:val="-11"/>
                <w:sz w:val="24"/>
                <w:szCs w:val="24"/>
                <w:lang w:val="ru-RU"/>
              </w:rPr>
              <w:t xml:space="preserve"> </w:t>
            </w:r>
            <w:r w:rsidRPr="007B1DFD">
              <w:rPr>
                <w:rFonts w:ascii="Times New Roman" w:eastAsia="Calibri" w:hAnsi="Times New Roman" w:cs="Times New Roman"/>
                <w:sz w:val="24"/>
                <w:szCs w:val="24"/>
                <w:lang w:val="ru-RU"/>
              </w:rPr>
              <w:t>Републике</w:t>
            </w:r>
            <w:r w:rsidRPr="007B1DFD">
              <w:rPr>
                <w:rFonts w:ascii="Times New Roman" w:eastAsia="Calibri" w:hAnsi="Times New Roman" w:cs="Times New Roman"/>
                <w:spacing w:val="-10"/>
                <w:sz w:val="24"/>
                <w:szCs w:val="24"/>
                <w:lang w:val="ru-RU"/>
              </w:rPr>
              <w:t xml:space="preserve"> </w:t>
            </w:r>
            <w:r w:rsidRPr="007B1DFD">
              <w:rPr>
                <w:rFonts w:ascii="Times New Roman" w:eastAsia="Calibri" w:hAnsi="Times New Roman" w:cs="Times New Roman"/>
                <w:sz w:val="24"/>
                <w:szCs w:val="24"/>
                <w:lang w:val="ru-RU"/>
              </w:rPr>
              <w:t>Србије</w:t>
            </w:r>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011/3619833</w:t>
            </w:r>
          </w:p>
        </w:tc>
        <w:tc>
          <w:tcPr>
            <w:tcW w:w="2993" w:type="dxa"/>
          </w:tcPr>
          <w:p w:rsidR="007B452D" w:rsidRPr="007B1DFD" w:rsidRDefault="002E65DA" w:rsidP="007B452D">
            <w:pPr>
              <w:spacing w:after="0" w:line="240" w:lineRule="auto"/>
              <w:rPr>
                <w:rFonts w:ascii="Times New Roman" w:eastAsia="Calibri" w:hAnsi="Times New Roman" w:cs="Times New Roman"/>
                <w:sz w:val="24"/>
                <w:szCs w:val="24"/>
              </w:rPr>
            </w:pPr>
            <w:hyperlink r:id="rId8">
              <w:r w:rsidR="007B452D" w:rsidRPr="007B1DFD">
                <w:rPr>
                  <w:rFonts w:ascii="Times New Roman" w:eastAsia="Calibri" w:hAnsi="Times New Roman" w:cs="Times New Roman"/>
                  <w:color w:val="0462C1"/>
                  <w:w w:val="95"/>
                  <w:sz w:val="24"/>
                  <w:szCs w:val="24"/>
                </w:rPr>
                <w:t>rodna.ravnopravnost@gov.rs</w:t>
              </w:r>
            </w:hyperlink>
            <w:r w:rsidR="007B452D" w:rsidRPr="007B1DFD">
              <w:rPr>
                <w:rFonts w:ascii="Times New Roman" w:eastAsia="Calibri" w:hAnsi="Times New Roman" w:cs="Times New Roman"/>
                <w:color w:val="0462C1"/>
                <w:spacing w:val="23"/>
                <w:w w:val="99"/>
                <w:sz w:val="24"/>
                <w:szCs w:val="24"/>
              </w:rPr>
              <w:t xml:space="preserve"> </w:t>
            </w:r>
            <w:hyperlink r:id="rId9">
              <w:r w:rsidR="007B452D" w:rsidRPr="007B1DFD">
                <w:rPr>
                  <w:rFonts w:ascii="Times New Roman" w:eastAsia="Calibri" w:hAnsi="Times New Roman" w:cs="Times New Roman"/>
                  <w:color w:val="0462C1"/>
                  <w:sz w:val="24"/>
                  <w:szCs w:val="24"/>
                </w:rPr>
                <w:t>kabinet@mre.gov.rs</w:t>
              </w:r>
            </w:hyperlink>
          </w:p>
        </w:tc>
      </w:tr>
      <w:tr w:rsidR="007B452D" w:rsidRPr="007B452D" w:rsidTr="007B1DFD">
        <w:trPr>
          <w:trHeight w:hRule="exact" w:val="888"/>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p>
          <w:p w:rsidR="007B452D" w:rsidRPr="007B1DFD" w:rsidRDefault="007B452D" w:rsidP="007B452D">
            <w:pPr>
              <w:spacing w:after="0" w:line="240" w:lineRule="auto"/>
              <w:rPr>
                <w:rFonts w:ascii="Times New Roman" w:eastAsia="Calibri" w:hAnsi="Times New Roman" w:cs="Times New Roman"/>
                <w:sz w:val="24"/>
                <w:szCs w:val="24"/>
              </w:rPr>
            </w:pPr>
          </w:p>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2.</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lang w:val="ru-RU"/>
              </w:rPr>
            </w:pPr>
            <w:r w:rsidRPr="007B1DFD">
              <w:rPr>
                <w:rFonts w:ascii="Times New Roman" w:eastAsia="Calibri" w:hAnsi="Times New Roman" w:cs="Times New Roman"/>
                <w:spacing w:val="-1"/>
                <w:sz w:val="24"/>
                <w:szCs w:val="24"/>
                <w:lang w:val="ru-RU"/>
              </w:rPr>
              <w:t>Сектор</w:t>
            </w:r>
            <w:r w:rsidRPr="007B1DFD">
              <w:rPr>
                <w:rFonts w:ascii="Times New Roman" w:eastAsia="Calibri" w:hAnsi="Times New Roman" w:cs="Times New Roman"/>
                <w:spacing w:val="-13"/>
                <w:sz w:val="24"/>
                <w:szCs w:val="24"/>
                <w:lang w:val="ru-RU"/>
              </w:rPr>
              <w:t xml:space="preserve"> </w:t>
            </w:r>
            <w:r w:rsidRPr="007B1DFD">
              <w:rPr>
                <w:rFonts w:ascii="Times New Roman" w:eastAsia="Calibri" w:hAnsi="Times New Roman" w:cs="Times New Roman"/>
                <w:sz w:val="24"/>
                <w:szCs w:val="24"/>
                <w:lang w:val="ru-RU"/>
              </w:rPr>
              <w:t>за</w:t>
            </w:r>
            <w:r w:rsidRPr="007B1DFD">
              <w:rPr>
                <w:rFonts w:ascii="Times New Roman" w:eastAsia="Calibri" w:hAnsi="Times New Roman" w:cs="Times New Roman"/>
                <w:spacing w:val="-14"/>
                <w:sz w:val="24"/>
                <w:szCs w:val="24"/>
                <w:lang w:val="ru-RU"/>
              </w:rPr>
              <w:t xml:space="preserve"> </w:t>
            </w:r>
            <w:r w:rsidRPr="007B1DFD">
              <w:rPr>
                <w:rFonts w:ascii="Times New Roman" w:eastAsia="Calibri" w:hAnsi="Times New Roman" w:cs="Times New Roman"/>
                <w:sz w:val="24"/>
                <w:szCs w:val="24"/>
                <w:lang w:val="ru-RU"/>
              </w:rPr>
              <w:t>антидискриминациону</w:t>
            </w:r>
            <w:r w:rsidRPr="007B1DFD">
              <w:rPr>
                <w:rFonts w:ascii="Times New Roman" w:eastAsia="Calibri" w:hAnsi="Times New Roman" w:cs="Times New Roman"/>
                <w:spacing w:val="25"/>
                <w:w w:val="99"/>
                <w:sz w:val="24"/>
                <w:szCs w:val="24"/>
                <w:lang w:val="ru-RU"/>
              </w:rPr>
              <w:t xml:space="preserve"> </w:t>
            </w:r>
            <w:r w:rsidRPr="007B1DFD">
              <w:rPr>
                <w:rFonts w:ascii="Times New Roman" w:eastAsia="Calibri" w:hAnsi="Times New Roman" w:cs="Times New Roman"/>
                <w:spacing w:val="-1"/>
                <w:sz w:val="24"/>
                <w:szCs w:val="24"/>
                <w:lang w:val="ru-RU"/>
              </w:rPr>
              <w:t>политику</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z w:val="24"/>
                <w:szCs w:val="24"/>
                <w:lang w:val="ru-RU"/>
              </w:rPr>
              <w:t>и</w:t>
            </w:r>
            <w:r w:rsidRPr="007B1DFD">
              <w:rPr>
                <w:rFonts w:ascii="Times New Roman" w:eastAsia="Calibri" w:hAnsi="Times New Roman" w:cs="Times New Roman"/>
                <w:spacing w:val="-9"/>
                <w:sz w:val="24"/>
                <w:szCs w:val="24"/>
                <w:lang w:val="ru-RU"/>
              </w:rPr>
              <w:t xml:space="preserve"> </w:t>
            </w:r>
            <w:r w:rsidRPr="007B1DFD">
              <w:rPr>
                <w:rFonts w:ascii="Times New Roman" w:eastAsia="Calibri" w:hAnsi="Times New Roman" w:cs="Times New Roman"/>
                <w:sz w:val="24"/>
                <w:szCs w:val="24"/>
                <w:lang w:val="ru-RU"/>
              </w:rPr>
              <w:t>родну</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z w:val="24"/>
                <w:szCs w:val="24"/>
                <w:lang w:val="ru-RU"/>
              </w:rPr>
              <w:t>равноправност</w:t>
            </w:r>
            <w:r w:rsidRPr="007B1DFD">
              <w:rPr>
                <w:rFonts w:ascii="Times New Roman" w:eastAsia="Calibri" w:hAnsi="Times New Roman" w:cs="Times New Roman"/>
                <w:spacing w:val="26"/>
                <w:w w:val="99"/>
                <w:sz w:val="24"/>
                <w:szCs w:val="24"/>
                <w:lang w:val="ru-RU"/>
              </w:rPr>
              <w:t xml:space="preserve"> </w:t>
            </w:r>
            <w:r w:rsidRPr="007B1DFD">
              <w:rPr>
                <w:rFonts w:ascii="Times New Roman" w:eastAsia="Calibri" w:hAnsi="Times New Roman" w:cs="Times New Roman"/>
                <w:sz w:val="24"/>
                <w:szCs w:val="24"/>
                <w:lang w:val="ru-RU"/>
              </w:rPr>
              <w:t>Министарства</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z w:val="24"/>
                <w:szCs w:val="24"/>
                <w:lang w:val="ru-RU"/>
              </w:rPr>
              <w:t>за</w:t>
            </w:r>
            <w:r w:rsidRPr="007B1DFD">
              <w:rPr>
                <w:rFonts w:ascii="Times New Roman" w:eastAsia="Calibri" w:hAnsi="Times New Roman" w:cs="Times New Roman"/>
                <w:spacing w:val="-7"/>
                <w:sz w:val="24"/>
                <w:szCs w:val="24"/>
                <w:lang w:val="ru-RU"/>
              </w:rPr>
              <w:t xml:space="preserve"> </w:t>
            </w:r>
            <w:r w:rsidRPr="007B1DFD">
              <w:rPr>
                <w:rFonts w:ascii="Times New Roman" w:eastAsia="Calibri" w:hAnsi="Times New Roman" w:cs="Times New Roman"/>
                <w:spacing w:val="-1"/>
                <w:sz w:val="24"/>
                <w:szCs w:val="24"/>
                <w:lang w:val="ru-RU"/>
              </w:rPr>
              <w:t>људска</w:t>
            </w:r>
            <w:r w:rsidRPr="007B1DFD">
              <w:rPr>
                <w:rFonts w:ascii="Times New Roman" w:eastAsia="Calibri" w:hAnsi="Times New Roman" w:cs="Times New Roman"/>
                <w:spacing w:val="-5"/>
                <w:sz w:val="24"/>
                <w:szCs w:val="24"/>
                <w:lang w:val="ru-RU"/>
              </w:rPr>
              <w:t xml:space="preserve"> </w:t>
            </w:r>
            <w:r w:rsidRPr="007B1DFD">
              <w:rPr>
                <w:rFonts w:ascii="Times New Roman" w:eastAsia="Calibri" w:hAnsi="Times New Roman" w:cs="Times New Roman"/>
                <w:sz w:val="24"/>
                <w:szCs w:val="24"/>
                <w:lang w:val="ru-RU"/>
              </w:rPr>
              <w:t>и</w:t>
            </w:r>
            <w:r w:rsidRPr="007B1DFD">
              <w:rPr>
                <w:rFonts w:ascii="Times New Roman" w:eastAsia="Calibri" w:hAnsi="Times New Roman" w:cs="Times New Roman"/>
                <w:spacing w:val="27"/>
                <w:w w:val="99"/>
                <w:sz w:val="24"/>
                <w:szCs w:val="24"/>
                <w:lang w:val="ru-RU"/>
              </w:rPr>
              <w:t xml:space="preserve"> </w:t>
            </w:r>
            <w:r w:rsidRPr="007B1DFD">
              <w:rPr>
                <w:rFonts w:ascii="Times New Roman" w:eastAsia="Calibri" w:hAnsi="Times New Roman" w:cs="Times New Roman"/>
                <w:sz w:val="24"/>
                <w:szCs w:val="24"/>
                <w:lang w:val="ru-RU"/>
              </w:rPr>
              <w:t>мањинска</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z w:val="24"/>
                <w:szCs w:val="24"/>
                <w:lang w:val="ru-RU"/>
              </w:rPr>
              <w:t>права</w:t>
            </w:r>
            <w:r w:rsidRPr="007B1DFD">
              <w:rPr>
                <w:rFonts w:ascii="Times New Roman" w:eastAsia="Calibri" w:hAnsi="Times New Roman" w:cs="Times New Roman"/>
                <w:spacing w:val="-6"/>
                <w:sz w:val="24"/>
                <w:szCs w:val="24"/>
                <w:lang w:val="ru-RU"/>
              </w:rPr>
              <w:t xml:space="preserve"> </w:t>
            </w:r>
            <w:r w:rsidRPr="007B1DFD">
              <w:rPr>
                <w:rFonts w:ascii="Times New Roman" w:eastAsia="Calibri" w:hAnsi="Times New Roman" w:cs="Times New Roman"/>
                <w:sz w:val="24"/>
                <w:szCs w:val="24"/>
                <w:lang w:val="ru-RU"/>
              </w:rPr>
              <w:t>и</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z w:val="24"/>
                <w:szCs w:val="24"/>
                <w:lang w:val="ru-RU"/>
              </w:rPr>
              <w:t>друштвени</w:t>
            </w:r>
            <w:r w:rsidRPr="007B1DFD">
              <w:rPr>
                <w:rFonts w:ascii="Times New Roman" w:eastAsia="Calibri" w:hAnsi="Times New Roman" w:cs="Times New Roman"/>
                <w:spacing w:val="23"/>
                <w:w w:val="99"/>
                <w:sz w:val="24"/>
                <w:szCs w:val="24"/>
                <w:lang w:val="ru-RU"/>
              </w:rPr>
              <w:t xml:space="preserve"> </w:t>
            </w:r>
            <w:r w:rsidRPr="007B1DFD">
              <w:rPr>
                <w:rFonts w:ascii="Times New Roman" w:eastAsia="Calibri" w:hAnsi="Times New Roman" w:cs="Times New Roman"/>
                <w:sz w:val="24"/>
                <w:szCs w:val="24"/>
                <w:lang w:val="ru-RU"/>
              </w:rPr>
              <w:t>дијалог</w:t>
            </w:r>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011/2142021</w:t>
            </w:r>
          </w:p>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011/3110574</w:t>
            </w:r>
          </w:p>
        </w:tc>
        <w:tc>
          <w:tcPr>
            <w:tcW w:w="2993" w:type="dxa"/>
          </w:tcPr>
          <w:p w:rsidR="007B452D" w:rsidRPr="007B1DFD" w:rsidRDefault="007B452D" w:rsidP="007B452D">
            <w:pPr>
              <w:spacing w:after="0" w:line="240" w:lineRule="auto"/>
              <w:rPr>
                <w:rFonts w:ascii="Times New Roman" w:eastAsia="Calibri" w:hAnsi="Times New Roman" w:cs="Times New Roman"/>
                <w:sz w:val="24"/>
                <w:szCs w:val="24"/>
              </w:rPr>
            </w:pPr>
          </w:p>
          <w:p w:rsidR="007B452D" w:rsidRPr="007B1DFD" w:rsidRDefault="007B452D" w:rsidP="007B452D">
            <w:pPr>
              <w:spacing w:after="0" w:line="240" w:lineRule="auto"/>
              <w:rPr>
                <w:rFonts w:ascii="Times New Roman" w:eastAsia="Calibri" w:hAnsi="Times New Roman" w:cs="Times New Roman"/>
                <w:sz w:val="24"/>
                <w:szCs w:val="24"/>
              </w:rPr>
            </w:pPr>
          </w:p>
          <w:p w:rsidR="007B452D" w:rsidRPr="007B1DFD" w:rsidRDefault="002E65DA" w:rsidP="007B452D">
            <w:pPr>
              <w:spacing w:after="0" w:line="240" w:lineRule="auto"/>
              <w:rPr>
                <w:rFonts w:ascii="Times New Roman" w:eastAsia="Calibri" w:hAnsi="Times New Roman" w:cs="Times New Roman"/>
                <w:sz w:val="24"/>
                <w:szCs w:val="24"/>
              </w:rPr>
            </w:pPr>
            <w:hyperlink r:id="rId10">
              <w:r w:rsidR="007B452D" w:rsidRPr="007B1DFD">
                <w:rPr>
                  <w:rFonts w:ascii="Times New Roman" w:eastAsia="Calibri" w:hAnsi="Times New Roman" w:cs="Times New Roman"/>
                  <w:color w:val="0462C1"/>
                  <w:sz w:val="24"/>
                  <w:szCs w:val="24"/>
                  <w:u w:val="single" w:color="0462C1"/>
                </w:rPr>
                <w:t>antidiskriminacija.rodna@minljmpdd.gov.rs</w:t>
              </w:r>
            </w:hyperlink>
          </w:p>
        </w:tc>
      </w:tr>
      <w:tr w:rsidR="007B452D" w:rsidRPr="007B452D" w:rsidTr="007B1DFD">
        <w:trPr>
          <w:trHeight w:hRule="exact" w:val="546"/>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3.</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lang w:val="sr-Cyrl-CS"/>
              </w:rPr>
            </w:pPr>
            <w:r w:rsidRPr="007B1DFD">
              <w:rPr>
                <w:rFonts w:ascii="Times New Roman" w:eastAsia="Calibri" w:hAnsi="Times New Roman" w:cs="Times New Roman"/>
                <w:spacing w:val="-1"/>
                <w:sz w:val="24"/>
                <w:szCs w:val="24"/>
                <w:lang w:val="ru-RU"/>
              </w:rPr>
              <w:t>Савет</w:t>
            </w:r>
            <w:r w:rsidRPr="007B1DFD">
              <w:rPr>
                <w:rFonts w:ascii="Times New Roman" w:eastAsia="Calibri" w:hAnsi="Times New Roman" w:cs="Times New Roman"/>
                <w:spacing w:val="-9"/>
                <w:sz w:val="24"/>
                <w:szCs w:val="24"/>
                <w:lang w:val="ru-RU"/>
              </w:rPr>
              <w:t xml:space="preserve"> </w:t>
            </w:r>
            <w:r w:rsidRPr="007B1DFD">
              <w:rPr>
                <w:rFonts w:ascii="Times New Roman" w:eastAsia="Calibri" w:hAnsi="Times New Roman" w:cs="Times New Roman"/>
                <w:sz w:val="24"/>
                <w:szCs w:val="24"/>
                <w:lang w:val="ru-RU"/>
              </w:rPr>
              <w:t>за</w:t>
            </w:r>
            <w:r w:rsidRPr="007B1DFD">
              <w:rPr>
                <w:rFonts w:ascii="Times New Roman" w:eastAsia="Calibri" w:hAnsi="Times New Roman" w:cs="Times New Roman"/>
                <w:spacing w:val="-9"/>
                <w:sz w:val="24"/>
                <w:szCs w:val="24"/>
                <w:lang w:val="ru-RU"/>
              </w:rPr>
              <w:t xml:space="preserve"> </w:t>
            </w:r>
            <w:r w:rsidRPr="007B1DFD">
              <w:rPr>
                <w:rFonts w:ascii="Times New Roman" w:eastAsia="Calibri" w:hAnsi="Times New Roman" w:cs="Times New Roman"/>
                <w:sz w:val="24"/>
                <w:szCs w:val="24"/>
                <w:lang w:val="ru-RU"/>
              </w:rPr>
              <w:t>родну</w:t>
            </w:r>
            <w:r w:rsidRPr="007B1DFD">
              <w:rPr>
                <w:rFonts w:ascii="Times New Roman" w:eastAsia="Calibri" w:hAnsi="Times New Roman" w:cs="Times New Roman"/>
                <w:spacing w:val="-7"/>
                <w:sz w:val="24"/>
                <w:szCs w:val="24"/>
                <w:lang w:val="ru-RU"/>
              </w:rPr>
              <w:t xml:space="preserve"> </w:t>
            </w:r>
            <w:r w:rsidRPr="007B1DFD">
              <w:rPr>
                <w:rFonts w:ascii="Times New Roman" w:eastAsia="Calibri" w:hAnsi="Times New Roman" w:cs="Times New Roman"/>
                <w:sz w:val="24"/>
                <w:szCs w:val="24"/>
                <w:lang w:val="ru-RU"/>
              </w:rPr>
              <w:t>равноправност</w:t>
            </w:r>
            <w:r w:rsidRPr="007B1DFD">
              <w:rPr>
                <w:rFonts w:ascii="Times New Roman" w:eastAsia="Calibri" w:hAnsi="Times New Roman" w:cs="Times New Roman"/>
                <w:spacing w:val="29"/>
                <w:w w:val="99"/>
                <w:sz w:val="24"/>
                <w:szCs w:val="24"/>
                <w:lang w:val="ru-RU"/>
              </w:rPr>
              <w:t xml:space="preserve"> </w:t>
            </w:r>
            <w:r w:rsidRPr="007B1DFD">
              <w:rPr>
                <w:rFonts w:ascii="Times New Roman" w:eastAsia="Calibri" w:hAnsi="Times New Roman" w:cs="Times New Roman"/>
                <w:sz w:val="24"/>
                <w:szCs w:val="24"/>
                <w:lang w:val="sr-Cyrl-CS"/>
              </w:rPr>
              <w:t>општина Богатић</w:t>
            </w:r>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lang w:val="ru-RU"/>
              </w:rPr>
            </w:pPr>
          </w:p>
        </w:tc>
        <w:tc>
          <w:tcPr>
            <w:tcW w:w="2993" w:type="dxa"/>
          </w:tcPr>
          <w:p w:rsidR="007B452D" w:rsidRPr="007B1DFD" w:rsidRDefault="007B452D" w:rsidP="007B452D">
            <w:pPr>
              <w:spacing w:after="0" w:line="240" w:lineRule="auto"/>
              <w:rPr>
                <w:rFonts w:ascii="Times New Roman" w:eastAsia="Calibri" w:hAnsi="Times New Roman" w:cs="Times New Roman"/>
                <w:sz w:val="24"/>
                <w:szCs w:val="24"/>
                <w:lang w:val="ru-RU"/>
              </w:rPr>
            </w:pPr>
          </w:p>
        </w:tc>
      </w:tr>
      <w:tr w:rsidR="007B452D" w:rsidRPr="007B452D" w:rsidTr="007B1DFD">
        <w:trPr>
          <w:trHeight w:hRule="exact" w:val="366"/>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4.</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lang w:val="sr-Cyrl-CS"/>
              </w:rPr>
            </w:pPr>
            <w:r w:rsidRPr="007B1DFD">
              <w:rPr>
                <w:rFonts w:ascii="Times New Roman" w:eastAsia="Calibri" w:hAnsi="Times New Roman" w:cs="Times New Roman"/>
                <w:spacing w:val="-1"/>
                <w:sz w:val="24"/>
                <w:szCs w:val="24"/>
                <w:lang w:val="ru-RU"/>
              </w:rPr>
              <w:t>Комисија</w:t>
            </w:r>
            <w:r w:rsidRPr="007B1DFD">
              <w:rPr>
                <w:rFonts w:ascii="Times New Roman" w:eastAsia="Calibri" w:hAnsi="Times New Roman" w:cs="Times New Roman"/>
                <w:spacing w:val="-10"/>
                <w:sz w:val="24"/>
                <w:szCs w:val="24"/>
                <w:lang w:val="ru-RU"/>
              </w:rPr>
              <w:t xml:space="preserve"> </w:t>
            </w:r>
            <w:r w:rsidRPr="007B1DFD">
              <w:rPr>
                <w:rFonts w:ascii="Times New Roman" w:eastAsia="Calibri" w:hAnsi="Times New Roman" w:cs="Times New Roman"/>
                <w:sz w:val="24"/>
                <w:szCs w:val="24"/>
                <w:lang w:val="ru-RU"/>
              </w:rPr>
              <w:t>за</w:t>
            </w:r>
            <w:r w:rsidRPr="007B1DFD">
              <w:rPr>
                <w:rFonts w:ascii="Times New Roman" w:eastAsia="Calibri" w:hAnsi="Times New Roman" w:cs="Times New Roman"/>
                <w:spacing w:val="-9"/>
                <w:sz w:val="24"/>
                <w:szCs w:val="24"/>
                <w:lang w:val="ru-RU"/>
              </w:rPr>
              <w:t xml:space="preserve"> </w:t>
            </w:r>
            <w:r w:rsidRPr="007B1DFD">
              <w:rPr>
                <w:rFonts w:ascii="Times New Roman" w:eastAsia="Calibri" w:hAnsi="Times New Roman" w:cs="Times New Roman"/>
                <w:sz w:val="24"/>
                <w:szCs w:val="24"/>
                <w:lang w:val="ru-RU"/>
              </w:rPr>
              <w:t>родну</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z w:val="24"/>
                <w:szCs w:val="24"/>
                <w:lang w:val="ru-RU"/>
              </w:rPr>
              <w:t>равноправност</w:t>
            </w:r>
            <w:r w:rsidRPr="007B1DFD">
              <w:rPr>
                <w:rFonts w:ascii="Times New Roman" w:eastAsia="Calibri" w:hAnsi="Times New Roman" w:cs="Times New Roman"/>
                <w:spacing w:val="30"/>
                <w:w w:val="99"/>
                <w:sz w:val="24"/>
                <w:szCs w:val="24"/>
                <w:lang w:val="ru-RU"/>
              </w:rPr>
              <w:t xml:space="preserve"> </w:t>
            </w:r>
            <w:r w:rsidRPr="007B1DFD">
              <w:rPr>
                <w:rFonts w:ascii="Times New Roman" w:eastAsia="Calibri" w:hAnsi="Times New Roman" w:cs="Times New Roman"/>
                <w:spacing w:val="-1"/>
                <w:sz w:val="24"/>
                <w:szCs w:val="24"/>
                <w:lang w:val="ru-RU"/>
              </w:rPr>
              <w:t>општине</w:t>
            </w:r>
            <w:r w:rsidRPr="007B1DFD">
              <w:rPr>
                <w:rFonts w:ascii="Times New Roman" w:eastAsia="Calibri" w:hAnsi="Times New Roman" w:cs="Times New Roman"/>
                <w:spacing w:val="-10"/>
                <w:sz w:val="24"/>
                <w:szCs w:val="24"/>
                <w:lang w:val="ru-RU"/>
              </w:rPr>
              <w:t xml:space="preserve"> </w:t>
            </w:r>
            <w:r w:rsidRPr="007B1DFD">
              <w:rPr>
                <w:rFonts w:ascii="Times New Roman" w:eastAsia="Calibri" w:hAnsi="Times New Roman" w:cs="Times New Roman"/>
                <w:sz w:val="24"/>
                <w:szCs w:val="24"/>
                <w:lang w:val="sr-Cyrl-CS"/>
              </w:rPr>
              <w:t>Богатић</w:t>
            </w:r>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lang w:val="ru-RU"/>
              </w:rPr>
            </w:pPr>
          </w:p>
        </w:tc>
        <w:tc>
          <w:tcPr>
            <w:tcW w:w="2993" w:type="dxa"/>
          </w:tcPr>
          <w:p w:rsidR="007B452D" w:rsidRPr="007B1DFD" w:rsidRDefault="007B452D" w:rsidP="007B452D">
            <w:pPr>
              <w:spacing w:after="0" w:line="240" w:lineRule="auto"/>
              <w:rPr>
                <w:rFonts w:ascii="Times New Roman" w:eastAsia="Calibri" w:hAnsi="Times New Roman" w:cs="Times New Roman"/>
                <w:sz w:val="24"/>
                <w:szCs w:val="24"/>
                <w:lang w:val="ru-RU"/>
              </w:rPr>
            </w:pPr>
          </w:p>
        </w:tc>
      </w:tr>
      <w:tr w:rsidR="007B452D" w:rsidRPr="007B452D" w:rsidTr="007B1DFD">
        <w:trPr>
          <w:trHeight w:hRule="exact" w:val="546"/>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5.</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rPr>
            </w:pPr>
            <w:proofErr w:type="spellStart"/>
            <w:r w:rsidRPr="007B1DFD">
              <w:rPr>
                <w:rFonts w:ascii="Times New Roman" w:eastAsia="Calibri" w:hAnsi="Times New Roman" w:cs="Times New Roman"/>
                <w:sz w:val="24"/>
                <w:szCs w:val="24"/>
              </w:rPr>
              <w:t>Заштитник</w:t>
            </w:r>
            <w:proofErr w:type="spellEnd"/>
            <w:r w:rsidRPr="007B1DFD">
              <w:rPr>
                <w:rFonts w:ascii="Times New Roman" w:eastAsia="Calibri" w:hAnsi="Times New Roman" w:cs="Times New Roman"/>
                <w:spacing w:val="-17"/>
                <w:sz w:val="24"/>
                <w:szCs w:val="24"/>
              </w:rPr>
              <w:t xml:space="preserve"> </w:t>
            </w:r>
            <w:proofErr w:type="spellStart"/>
            <w:r w:rsidRPr="007B1DFD">
              <w:rPr>
                <w:rFonts w:ascii="Times New Roman" w:eastAsia="Calibri" w:hAnsi="Times New Roman" w:cs="Times New Roman"/>
                <w:sz w:val="24"/>
                <w:szCs w:val="24"/>
              </w:rPr>
              <w:t>грађана</w:t>
            </w:r>
            <w:proofErr w:type="spellEnd"/>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011/2068100</w:t>
            </w:r>
          </w:p>
        </w:tc>
        <w:tc>
          <w:tcPr>
            <w:tcW w:w="2993" w:type="dxa"/>
          </w:tcPr>
          <w:p w:rsidR="007B452D" w:rsidRPr="007B1DFD" w:rsidRDefault="002E65DA" w:rsidP="007B452D">
            <w:pPr>
              <w:spacing w:after="0" w:line="240" w:lineRule="auto"/>
              <w:rPr>
                <w:rFonts w:ascii="Times New Roman" w:eastAsia="Calibri" w:hAnsi="Times New Roman" w:cs="Times New Roman"/>
                <w:sz w:val="24"/>
                <w:szCs w:val="24"/>
              </w:rPr>
            </w:pPr>
            <w:hyperlink r:id="rId11">
              <w:r w:rsidR="007B452D" w:rsidRPr="007B1DFD">
                <w:rPr>
                  <w:rFonts w:ascii="Times New Roman" w:eastAsia="Calibri" w:hAnsi="Times New Roman" w:cs="Times New Roman"/>
                  <w:color w:val="0462C1"/>
                  <w:w w:val="95"/>
                  <w:sz w:val="24"/>
                  <w:szCs w:val="24"/>
                </w:rPr>
                <w:t>zastitnik@zastitnik.rs</w:t>
              </w:r>
            </w:hyperlink>
            <w:r w:rsidR="007B452D" w:rsidRPr="007B1DFD">
              <w:rPr>
                <w:rFonts w:ascii="Times New Roman" w:eastAsia="Calibri" w:hAnsi="Times New Roman" w:cs="Times New Roman"/>
                <w:color w:val="0462C1"/>
                <w:w w:val="99"/>
                <w:sz w:val="24"/>
                <w:szCs w:val="24"/>
              </w:rPr>
              <w:t xml:space="preserve"> </w:t>
            </w:r>
            <w:hyperlink r:id="rId12">
              <w:r w:rsidR="007B452D" w:rsidRPr="007B1DFD">
                <w:rPr>
                  <w:rFonts w:ascii="Times New Roman" w:eastAsia="Calibri" w:hAnsi="Times New Roman" w:cs="Times New Roman"/>
                  <w:color w:val="0462C1"/>
                  <w:sz w:val="24"/>
                  <w:szCs w:val="24"/>
                  <w:u w:val="single" w:color="0462C1"/>
                </w:rPr>
                <w:t>kabinet@zastitnik.rs</w:t>
              </w:r>
            </w:hyperlink>
          </w:p>
        </w:tc>
      </w:tr>
      <w:tr w:rsidR="007B452D" w:rsidRPr="007B452D" w:rsidTr="007B1DFD">
        <w:trPr>
          <w:trHeight w:hRule="exact" w:val="348"/>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6.</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lang w:val="sr-Cyrl-RS"/>
              </w:rPr>
              <w:t xml:space="preserve">  </w:t>
            </w:r>
            <w:proofErr w:type="spellStart"/>
            <w:r w:rsidRPr="007B1DFD">
              <w:rPr>
                <w:rFonts w:ascii="Times New Roman" w:eastAsia="Calibri" w:hAnsi="Times New Roman" w:cs="Times New Roman"/>
                <w:sz w:val="24"/>
                <w:szCs w:val="24"/>
              </w:rPr>
              <w:t>Пoвeрeник</w:t>
            </w:r>
            <w:proofErr w:type="spellEnd"/>
            <w:r w:rsidRPr="007B1DFD">
              <w:rPr>
                <w:rFonts w:ascii="Times New Roman" w:eastAsia="Calibri" w:hAnsi="Times New Roman" w:cs="Times New Roman"/>
                <w:spacing w:val="-10"/>
                <w:sz w:val="24"/>
                <w:szCs w:val="24"/>
              </w:rPr>
              <w:t xml:space="preserve"> </w:t>
            </w:r>
            <w:proofErr w:type="spellStart"/>
            <w:r w:rsidRPr="007B1DFD">
              <w:rPr>
                <w:rFonts w:ascii="Times New Roman" w:eastAsia="Calibri" w:hAnsi="Times New Roman" w:cs="Times New Roman"/>
                <w:sz w:val="24"/>
                <w:szCs w:val="24"/>
              </w:rPr>
              <w:t>зa</w:t>
            </w:r>
            <w:proofErr w:type="spellEnd"/>
            <w:r w:rsidRPr="007B1DFD">
              <w:rPr>
                <w:rFonts w:ascii="Times New Roman" w:eastAsia="Calibri" w:hAnsi="Times New Roman" w:cs="Times New Roman"/>
                <w:spacing w:val="-7"/>
                <w:sz w:val="24"/>
                <w:szCs w:val="24"/>
              </w:rPr>
              <w:t xml:space="preserve"> </w:t>
            </w:r>
            <w:proofErr w:type="spellStart"/>
            <w:r w:rsidRPr="007B1DFD">
              <w:rPr>
                <w:rFonts w:ascii="Times New Roman" w:eastAsia="Calibri" w:hAnsi="Times New Roman" w:cs="Times New Roman"/>
                <w:spacing w:val="-1"/>
                <w:sz w:val="24"/>
                <w:szCs w:val="24"/>
              </w:rPr>
              <w:t>зaштиту</w:t>
            </w:r>
            <w:proofErr w:type="spellEnd"/>
            <w:r w:rsidRPr="007B1DFD">
              <w:rPr>
                <w:rFonts w:ascii="Times New Roman" w:eastAsia="Calibri" w:hAnsi="Times New Roman" w:cs="Times New Roman"/>
                <w:spacing w:val="28"/>
                <w:w w:val="99"/>
                <w:sz w:val="24"/>
                <w:szCs w:val="24"/>
              </w:rPr>
              <w:t xml:space="preserve"> </w:t>
            </w:r>
            <w:proofErr w:type="spellStart"/>
            <w:r w:rsidRPr="007B1DFD">
              <w:rPr>
                <w:rFonts w:ascii="Times New Roman" w:eastAsia="Calibri" w:hAnsi="Times New Roman" w:cs="Times New Roman"/>
                <w:sz w:val="24"/>
                <w:szCs w:val="24"/>
              </w:rPr>
              <w:t>рaвнoпрaвнoсти</w:t>
            </w:r>
            <w:proofErr w:type="spellEnd"/>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011/2438020</w:t>
            </w:r>
            <w:r w:rsidRPr="007B1DFD">
              <w:rPr>
                <w:rFonts w:ascii="Times New Roman" w:eastAsia="Calibri" w:hAnsi="Times New Roman" w:cs="Times New Roman"/>
                <w:sz w:val="24"/>
                <w:szCs w:val="24"/>
                <w:lang w:val="sr-Cyrl-RS"/>
              </w:rPr>
              <w:t xml:space="preserve">, </w:t>
            </w:r>
            <w:r w:rsidRPr="007B1DFD">
              <w:rPr>
                <w:rFonts w:ascii="Times New Roman" w:eastAsia="Calibri" w:hAnsi="Times New Roman" w:cs="Times New Roman"/>
                <w:sz w:val="24"/>
                <w:szCs w:val="24"/>
              </w:rPr>
              <w:t>011/2436464</w:t>
            </w:r>
          </w:p>
        </w:tc>
        <w:tc>
          <w:tcPr>
            <w:tcW w:w="2993"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w w:val="99"/>
                <w:sz w:val="24"/>
                <w:szCs w:val="24"/>
                <w:u w:val="single" w:color="0462C1"/>
              </w:rPr>
              <w:t xml:space="preserve"> </w:t>
            </w:r>
            <w:hyperlink r:id="rId13">
              <w:r w:rsidRPr="007B1DFD">
                <w:rPr>
                  <w:rFonts w:ascii="Times New Roman" w:eastAsia="Calibri" w:hAnsi="Times New Roman" w:cs="Times New Roman"/>
                  <w:color w:val="0462C1"/>
                  <w:w w:val="99"/>
                  <w:sz w:val="24"/>
                  <w:szCs w:val="24"/>
                </w:rPr>
                <w:t>poverenik@ravnopravnost.gov.rs</w:t>
              </w:r>
            </w:hyperlink>
          </w:p>
        </w:tc>
      </w:tr>
      <w:tr w:rsidR="007B452D" w:rsidRPr="007B452D" w:rsidTr="007B1DFD">
        <w:trPr>
          <w:trHeight w:hRule="exact" w:val="348"/>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7.</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lang w:val="ru-RU"/>
              </w:rPr>
            </w:pPr>
            <w:r w:rsidRPr="007B1DFD">
              <w:rPr>
                <w:rFonts w:ascii="Times New Roman" w:eastAsia="Calibri" w:hAnsi="Times New Roman" w:cs="Times New Roman"/>
                <w:sz w:val="24"/>
                <w:szCs w:val="24"/>
                <w:lang w:val="sr-Cyrl-RS"/>
              </w:rPr>
              <w:t xml:space="preserve">  </w:t>
            </w:r>
            <w:r w:rsidRPr="007B1DFD">
              <w:rPr>
                <w:rFonts w:ascii="Times New Roman" w:eastAsia="Calibri" w:hAnsi="Times New Roman" w:cs="Times New Roman"/>
                <w:sz w:val="24"/>
                <w:szCs w:val="24"/>
                <w:lang w:val="ru-RU"/>
              </w:rPr>
              <w:t>Канцеларија</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z w:val="24"/>
                <w:szCs w:val="24"/>
                <w:lang w:val="ru-RU"/>
              </w:rPr>
              <w:t>за</w:t>
            </w:r>
            <w:r w:rsidRPr="007B1DFD">
              <w:rPr>
                <w:rFonts w:ascii="Times New Roman" w:eastAsia="Calibri" w:hAnsi="Times New Roman" w:cs="Times New Roman"/>
                <w:spacing w:val="-7"/>
                <w:sz w:val="24"/>
                <w:szCs w:val="24"/>
                <w:lang w:val="ru-RU"/>
              </w:rPr>
              <w:t xml:space="preserve"> </w:t>
            </w:r>
            <w:r w:rsidRPr="007B1DFD">
              <w:rPr>
                <w:rFonts w:ascii="Times New Roman" w:eastAsia="Calibri" w:hAnsi="Times New Roman" w:cs="Times New Roman"/>
                <w:sz w:val="24"/>
                <w:szCs w:val="24"/>
                <w:lang w:val="ru-RU"/>
              </w:rPr>
              <w:t>сарадњу</w:t>
            </w:r>
            <w:r w:rsidRPr="007B1DFD">
              <w:rPr>
                <w:rFonts w:ascii="Times New Roman" w:eastAsia="Calibri" w:hAnsi="Times New Roman" w:cs="Times New Roman"/>
                <w:spacing w:val="-6"/>
                <w:sz w:val="24"/>
                <w:szCs w:val="24"/>
                <w:lang w:val="ru-RU"/>
              </w:rPr>
              <w:t xml:space="preserve"> </w:t>
            </w:r>
            <w:r w:rsidRPr="007B1DFD">
              <w:rPr>
                <w:rFonts w:ascii="Times New Roman" w:eastAsia="Calibri" w:hAnsi="Times New Roman" w:cs="Times New Roman"/>
                <w:sz w:val="24"/>
                <w:szCs w:val="24"/>
                <w:lang w:val="ru-RU"/>
              </w:rPr>
              <w:t>са</w:t>
            </w:r>
            <w:r w:rsidRPr="007B1DFD">
              <w:rPr>
                <w:rFonts w:ascii="Times New Roman" w:eastAsia="Calibri" w:hAnsi="Times New Roman" w:cs="Times New Roman"/>
                <w:spacing w:val="21"/>
                <w:w w:val="99"/>
                <w:sz w:val="24"/>
                <w:szCs w:val="24"/>
                <w:lang w:val="ru-RU"/>
              </w:rPr>
              <w:t xml:space="preserve"> </w:t>
            </w:r>
            <w:r w:rsidRPr="007B1DFD">
              <w:rPr>
                <w:rFonts w:ascii="Times New Roman" w:eastAsia="Calibri" w:hAnsi="Times New Roman" w:cs="Times New Roman"/>
                <w:spacing w:val="-1"/>
                <w:sz w:val="24"/>
                <w:szCs w:val="24"/>
                <w:lang w:val="ru-RU"/>
              </w:rPr>
              <w:t>цивилним</w:t>
            </w:r>
            <w:r w:rsidRPr="007B1DFD">
              <w:rPr>
                <w:rFonts w:ascii="Times New Roman" w:eastAsia="Calibri" w:hAnsi="Times New Roman" w:cs="Times New Roman"/>
                <w:spacing w:val="-17"/>
                <w:sz w:val="24"/>
                <w:szCs w:val="24"/>
                <w:lang w:val="ru-RU"/>
              </w:rPr>
              <w:t xml:space="preserve"> </w:t>
            </w:r>
            <w:r w:rsidRPr="007B1DFD">
              <w:rPr>
                <w:rFonts w:ascii="Times New Roman" w:eastAsia="Calibri" w:hAnsi="Times New Roman" w:cs="Times New Roman"/>
                <w:sz w:val="24"/>
                <w:szCs w:val="24"/>
                <w:lang w:val="ru-RU"/>
              </w:rPr>
              <w:t>друштвом</w:t>
            </w:r>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011/3113859</w:t>
            </w:r>
          </w:p>
        </w:tc>
        <w:tc>
          <w:tcPr>
            <w:tcW w:w="2993" w:type="dxa"/>
          </w:tcPr>
          <w:p w:rsidR="007B452D" w:rsidRPr="007B1DFD" w:rsidRDefault="002E65DA" w:rsidP="007B452D">
            <w:pPr>
              <w:spacing w:after="0" w:line="240" w:lineRule="auto"/>
              <w:rPr>
                <w:rFonts w:ascii="Times New Roman" w:eastAsia="Calibri" w:hAnsi="Times New Roman" w:cs="Times New Roman"/>
                <w:sz w:val="24"/>
                <w:szCs w:val="24"/>
              </w:rPr>
            </w:pPr>
            <w:hyperlink r:id="rId14">
              <w:r w:rsidR="007B452D" w:rsidRPr="007B1DFD">
                <w:rPr>
                  <w:rFonts w:ascii="Times New Roman" w:eastAsia="Calibri" w:hAnsi="Times New Roman" w:cs="Times New Roman"/>
                  <w:color w:val="0462C1"/>
                  <w:sz w:val="24"/>
                  <w:szCs w:val="24"/>
                </w:rPr>
                <w:t>office@civilnodrustvo.gov.rs</w:t>
              </w:r>
            </w:hyperlink>
          </w:p>
        </w:tc>
      </w:tr>
      <w:tr w:rsidR="007B452D" w:rsidRPr="007B452D" w:rsidTr="007B1DFD">
        <w:trPr>
          <w:trHeight w:hRule="exact" w:val="546"/>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p>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8.</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lang w:val="ru-RU"/>
              </w:rPr>
            </w:pPr>
            <w:r w:rsidRPr="007B1DFD">
              <w:rPr>
                <w:rFonts w:ascii="Times New Roman" w:eastAsia="Calibri" w:hAnsi="Times New Roman" w:cs="Times New Roman"/>
                <w:spacing w:val="-1"/>
                <w:sz w:val="24"/>
                <w:szCs w:val="24"/>
                <w:lang w:val="sr-Cyrl-RS"/>
              </w:rPr>
              <w:t xml:space="preserve">   Ц</w:t>
            </w:r>
            <w:r w:rsidRPr="007B1DFD">
              <w:rPr>
                <w:rFonts w:ascii="Times New Roman" w:eastAsia="Calibri" w:hAnsi="Times New Roman" w:cs="Times New Roman"/>
                <w:spacing w:val="-1"/>
                <w:sz w:val="24"/>
                <w:szCs w:val="24"/>
                <w:lang w:val="ru-RU"/>
              </w:rPr>
              <w:t>ентар</w:t>
            </w:r>
            <w:r w:rsidRPr="007B1DFD">
              <w:rPr>
                <w:rFonts w:ascii="Times New Roman" w:eastAsia="Calibri" w:hAnsi="Times New Roman" w:cs="Times New Roman"/>
                <w:spacing w:val="-5"/>
                <w:sz w:val="24"/>
                <w:szCs w:val="24"/>
                <w:lang w:val="ru-RU"/>
              </w:rPr>
              <w:t xml:space="preserve"> </w:t>
            </w:r>
            <w:r w:rsidRPr="007B1DFD">
              <w:rPr>
                <w:rFonts w:ascii="Times New Roman" w:eastAsia="Calibri" w:hAnsi="Times New Roman" w:cs="Times New Roman"/>
                <w:sz w:val="24"/>
                <w:szCs w:val="24"/>
                <w:lang w:val="ru-RU"/>
              </w:rPr>
              <w:t>за</w:t>
            </w:r>
            <w:r w:rsidRPr="007B1DFD">
              <w:rPr>
                <w:rFonts w:ascii="Times New Roman" w:eastAsia="Calibri" w:hAnsi="Times New Roman" w:cs="Times New Roman"/>
                <w:spacing w:val="-5"/>
                <w:sz w:val="24"/>
                <w:szCs w:val="24"/>
                <w:lang w:val="ru-RU"/>
              </w:rPr>
              <w:t xml:space="preserve"> </w:t>
            </w:r>
            <w:r w:rsidRPr="007B1DFD">
              <w:rPr>
                <w:rFonts w:ascii="Times New Roman" w:eastAsia="Calibri" w:hAnsi="Times New Roman" w:cs="Times New Roman"/>
                <w:sz w:val="24"/>
                <w:szCs w:val="24"/>
                <w:lang w:val="ru-RU"/>
              </w:rPr>
              <w:t>студије</w:t>
            </w:r>
            <w:r w:rsidRPr="007B1DFD">
              <w:rPr>
                <w:rFonts w:ascii="Times New Roman" w:eastAsia="Calibri" w:hAnsi="Times New Roman" w:cs="Times New Roman"/>
                <w:spacing w:val="-6"/>
                <w:sz w:val="24"/>
                <w:szCs w:val="24"/>
                <w:lang w:val="ru-RU"/>
              </w:rPr>
              <w:t xml:space="preserve"> </w:t>
            </w:r>
            <w:r w:rsidRPr="007B1DFD">
              <w:rPr>
                <w:rFonts w:ascii="Times New Roman" w:eastAsia="Calibri" w:hAnsi="Times New Roman" w:cs="Times New Roman"/>
                <w:sz w:val="24"/>
                <w:szCs w:val="24"/>
                <w:lang w:val="ru-RU"/>
              </w:rPr>
              <w:t>рода</w:t>
            </w:r>
            <w:r w:rsidRPr="007B1DFD">
              <w:rPr>
                <w:rFonts w:ascii="Times New Roman" w:eastAsia="Calibri" w:hAnsi="Times New Roman" w:cs="Times New Roman"/>
                <w:spacing w:val="-6"/>
                <w:sz w:val="24"/>
                <w:szCs w:val="24"/>
                <w:lang w:val="ru-RU"/>
              </w:rPr>
              <w:t xml:space="preserve"> </w:t>
            </w:r>
            <w:r w:rsidRPr="007B1DFD">
              <w:rPr>
                <w:rFonts w:ascii="Times New Roman" w:eastAsia="Calibri" w:hAnsi="Times New Roman" w:cs="Times New Roman"/>
                <w:sz w:val="24"/>
                <w:szCs w:val="24"/>
                <w:lang w:val="ru-RU"/>
              </w:rPr>
              <w:t>и</w:t>
            </w:r>
            <w:r w:rsidRPr="007B1DFD">
              <w:rPr>
                <w:rFonts w:ascii="Times New Roman" w:eastAsia="Calibri" w:hAnsi="Times New Roman" w:cs="Times New Roman"/>
                <w:spacing w:val="-7"/>
                <w:sz w:val="24"/>
                <w:szCs w:val="24"/>
                <w:lang w:val="ru-RU"/>
              </w:rPr>
              <w:t xml:space="preserve"> </w:t>
            </w:r>
            <w:r w:rsidRPr="007B1DFD">
              <w:rPr>
                <w:rFonts w:ascii="Times New Roman" w:eastAsia="Calibri" w:hAnsi="Times New Roman" w:cs="Times New Roman"/>
                <w:sz w:val="24"/>
                <w:szCs w:val="24"/>
                <w:lang w:val="ru-RU"/>
              </w:rPr>
              <w:t>политике</w:t>
            </w:r>
            <w:r w:rsidRPr="007B1DFD">
              <w:rPr>
                <w:rFonts w:ascii="Times New Roman" w:eastAsia="Calibri" w:hAnsi="Times New Roman" w:cs="Times New Roman"/>
                <w:sz w:val="24"/>
                <w:szCs w:val="24"/>
                <w:lang w:val="sr-Cyrl-RS"/>
              </w:rPr>
              <w:t xml:space="preserve"> </w:t>
            </w:r>
            <w:r w:rsidRPr="007B1DFD">
              <w:rPr>
                <w:rFonts w:ascii="Times New Roman" w:eastAsia="Calibri" w:hAnsi="Times New Roman" w:cs="Times New Roman"/>
                <w:sz w:val="24"/>
                <w:szCs w:val="24"/>
                <w:lang w:val="ru-RU"/>
              </w:rPr>
              <w:t>–</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pacing w:val="-1"/>
                <w:sz w:val="24"/>
                <w:szCs w:val="24"/>
                <w:lang w:val="ru-RU"/>
              </w:rPr>
              <w:t>Факултет</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z w:val="24"/>
                <w:szCs w:val="24"/>
                <w:lang w:val="ru-RU"/>
              </w:rPr>
              <w:t>политичких</w:t>
            </w:r>
            <w:r w:rsidRPr="007B1DFD">
              <w:rPr>
                <w:rFonts w:ascii="Times New Roman" w:eastAsia="Calibri" w:hAnsi="Times New Roman" w:cs="Times New Roman"/>
                <w:spacing w:val="-8"/>
                <w:sz w:val="24"/>
                <w:szCs w:val="24"/>
                <w:lang w:val="ru-RU"/>
              </w:rPr>
              <w:t xml:space="preserve"> </w:t>
            </w:r>
            <w:r w:rsidRPr="007B1DFD">
              <w:rPr>
                <w:rFonts w:ascii="Times New Roman" w:eastAsia="Calibri" w:hAnsi="Times New Roman" w:cs="Times New Roman"/>
                <w:sz w:val="24"/>
                <w:szCs w:val="24"/>
                <w:lang w:val="ru-RU"/>
              </w:rPr>
              <w:t>наука</w:t>
            </w:r>
            <w:r w:rsidRPr="007B1DFD">
              <w:rPr>
                <w:rFonts w:ascii="Times New Roman" w:eastAsia="Calibri" w:hAnsi="Times New Roman" w:cs="Times New Roman"/>
                <w:spacing w:val="27"/>
                <w:w w:val="99"/>
                <w:sz w:val="24"/>
                <w:szCs w:val="24"/>
                <w:lang w:val="ru-RU"/>
              </w:rPr>
              <w:t xml:space="preserve"> </w:t>
            </w:r>
            <w:r w:rsidRPr="007B1DFD">
              <w:rPr>
                <w:rFonts w:ascii="Times New Roman" w:eastAsia="Calibri" w:hAnsi="Times New Roman" w:cs="Times New Roman"/>
                <w:sz w:val="24"/>
                <w:szCs w:val="24"/>
                <w:lang w:val="ru-RU"/>
              </w:rPr>
              <w:t>Универзитета</w:t>
            </w:r>
            <w:r w:rsidRPr="007B1DFD">
              <w:rPr>
                <w:rFonts w:ascii="Times New Roman" w:eastAsia="Calibri" w:hAnsi="Times New Roman" w:cs="Times New Roman"/>
                <w:spacing w:val="-11"/>
                <w:sz w:val="24"/>
                <w:szCs w:val="24"/>
                <w:lang w:val="ru-RU"/>
              </w:rPr>
              <w:t xml:space="preserve"> </w:t>
            </w:r>
            <w:r w:rsidRPr="007B1DFD">
              <w:rPr>
                <w:rFonts w:ascii="Times New Roman" w:eastAsia="Calibri" w:hAnsi="Times New Roman" w:cs="Times New Roman"/>
                <w:sz w:val="24"/>
                <w:szCs w:val="24"/>
                <w:lang w:val="ru-RU"/>
              </w:rPr>
              <w:t>у</w:t>
            </w:r>
            <w:r w:rsidRPr="007B1DFD">
              <w:rPr>
                <w:rFonts w:ascii="Times New Roman" w:eastAsia="Calibri" w:hAnsi="Times New Roman" w:cs="Times New Roman"/>
                <w:spacing w:val="-9"/>
                <w:sz w:val="24"/>
                <w:szCs w:val="24"/>
                <w:lang w:val="ru-RU"/>
              </w:rPr>
              <w:t xml:space="preserve"> </w:t>
            </w:r>
            <w:r w:rsidRPr="007B1DFD">
              <w:rPr>
                <w:rFonts w:ascii="Times New Roman" w:eastAsia="Calibri" w:hAnsi="Times New Roman" w:cs="Times New Roman"/>
                <w:sz w:val="24"/>
                <w:szCs w:val="24"/>
                <w:lang w:val="ru-RU"/>
              </w:rPr>
              <w:t>Београду</w:t>
            </w:r>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011/3902961</w:t>
            </w:r>
          </w:p>
        </w:tc>
        <w:tc>
          <w:tcPr>
            <w:tcW w:w="2993" w:type="dxa"/>
          </w:tcPr>
          <w:p w:rsidR="007B452D" w:rsidRPr="007B1DFD" w:rsidRDefault="002E65DA" w:rsidP="007B452D">
            <w:pPr>
              <w:spacing w:after="0" w:line="240" w:lineRule="auto"/>
              <w:rPr>
                <w:rFonts w:ascii="Times New Roman" w:eastAsia="Calibri" w:hAnsi="Times New Roman" w:cs="Times New Roman"/>
                <w:sz w:val="24"/>
                <w:szCs w:val="24"/>
              </w:rPr>
            </w:pPr>
            <w:hyperlink r:id="rId15">
              <w:r w:rsidR="007B452D" w:rsidRPr="007B1DFD">
                <w:rPr>
                  <w:rFonts w:ascii="Times New Roman" w:eastAsia="Calibri" w:hAnsi="Times New Roman" w:cs="Times New Roman"/>
                  <w:color w:val="0462C1"/>
                  <w:sz w:val="24"/>
                  <w:szCs w:val="24"/>
                  <w:u w:val="single" w:color="0462C1"/>
                </w:rPr>
                <w:t>katarina.loncarevic@fpn.bg.ac.rs</w:t>
              </w:r>
            </w:hyperlink>
          </w:p>
        </w:tc>
      </w:tr>
      <w:tr w:rsidR="007B452D" w:rsidRPr="007B452D" w:rsidTr="00FC57D7">
        <w:trPr>
          <w:trHeight w:hRule="exact" w:val="528"/>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9.</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lang w:val="sr-Cyrl-RS"/>
              </w:rPr>
              <w:t xml:space="preserve">   </w:t>
            </w:r>
            <w:proofErr w:type="spellStart"/>
            <w:r w:rsidRPr="007B1DFD">
              <w:rPr>
                <w:rFonts w:ascii="Times New Roman" w:eastAsia="Calibri" w:hAnsi="Times New Roman" w:cs="Times New Roman"/>
                <w:sz w:val="24"/>
                <w:szCs w:val="24"/>
              </w:rPr>
              <w:t>Аутономни</w:t>
            </w:r>
            <w:proofErr w:type="spellEnd"/>
            <w:r w:rsidRPr="007B1DFD">
              <w:rPr>
                <w:rFonts w:ascii="Times New Roman" w:eastAsia="Calibri" w:hAnsi="Times New Roman" w:cs="Times New Roman"/>
                <w:spacing w:val="-10"/>
                <w:sz w:val="24"/>
                <w:szCs w:val="24"/>
              </w:rPr>
              <w:t xml:space="preserve"> </w:t>
            </w:r>
            <w:proofErr w:type="spellStart"/>
            <w:r w:rsidRPr="007B1DFD">
              <w:rPr>
                <w:rFonts w:ascii="Times New Roman" w:eastAsia="Calibri" w:hAnsi="Times New Roman" w:cs="Times New Roman"/>
                <w:spacing w:val="-1"/>
                <w:sz w:val="24"/>
                <w:szCs w:val="24"/>
              </w:rPr>
              <w:t>женски</w:t>
            </w:r>
            <w:proofErr w:type="spellEnd"/>
            <w:r w:rsidRPr="007B1DFD">
              <w:rPr>
                <w:rFonts w:ascii="Times New Roman" w:eastAsia="Calibri" w:hAnsi="Times New Roman" w:cs="Times New Roman"/>
                <w:spacing w:val="-10"/>
                <w:sz w:val="24"/>
                <w:szCs w:val="24"/>
              </w:rPr>
              <w:t xml:space="preserve"> </w:t>
            </w:r>
            <w:proofErr w:type="spellStart"/>
            <w:r w:rsidRPr="007B1DFD">
              <w:rPr>
                <w:rFonts w:ascii="Times New Roman" w:eastAsia="Calibri" w:hAnsi="Times New Roman" w:cs="Times New Roman"/>
                <w:spacing w:val="-1"/>
                <w:sz w:val="24"/>
                <w:szCs w:val="24"/>
              </w:rPr>
              <w:t>центар</w:t>
            </w:r>
            <w:proofErr w:type="spellEnd"/>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011/2662222</w:t>
            </w:r>
          </w:p>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0800/100-007</w:t>
            </w:r>
          </w:p>
        </w:tc>
        <w:tc>
          <w:tcPr>
            <w:tcW w:w="2993" w:type="dxa"/>
          </w:tcPr>
          <w:p w:rsidR="007B452D" w:rsidRPr="007B1DFD" w:rsidRDefault="002E65DA" w:rsidP="007B452D">
            <w:pPr>
              <w:spacing w:after="0" w:line="240" w:lineRule="auto"/>
              <w:rPr>
                <w:rFonts w:ascii="Times New Roman" w:eastAsia="Calibri" w:hAnsi="Times New Roman" w:cs="Times New Roman"/>
                <w:sz w:val="24"/>
                <w:szCs w:val="24"/>
              </w:rPr>
            </w:pPr>
            <w:hyperlink r:id="rId16">
              <w:r w:rsidR="007B452D" w:rsidRPr="007B1DFD">
                <w:rPr>
                  <w:rFonts w:ascii="Times New Roman" w:eastAsia="Calibri" w:hAnsi="Times New Roman" w:cs="Times New Roman"/>
                  <w:color w:val="0462C1"/>
                  <w:sz w:val="24"/>
                  <w:szCs w:val="24"/>
                  <w:u w:val="single" w:color="0462C1"/>
                </w:rPr>
                <w:t>zene.savet@azc.org.rs</w:t>
              </w:r>
            </w:hyperlink>
            <w:r w:rsidR="007B452D" w:rsidRPr="007B1DFD">
              <w:rPr>
                <w:rFonts w:ascii="Times New Roman" w:eastAsia="Calibri" w:hAnsi="Times New Roman" w:cs="Times New Roman"/>
                <w:color w:val="0462C1"/>
                <w:w w:val="99"/>
                <w:sz w:val="24"/>
                <w:szCs w:val="24"/>
              </w:rPr>
              <w:t xml:space="preserve"> </w:t>
            </w:r>
            <w:hyperlink r:id="rId17">
              <w:r w:rsidR="007B452D" w:rsidRPr="007B1DFD">
                <w:rPr>
                  <w:rFonts w:ascii="Times New Roman" w:eastAsia="Calibri" w:hAnsi="Times New Roman" w:cs="Times New Roman"/>
                  <w:color w:val="0462C1"/>
                  <w:w w:val="99"/>
                  <w:sz w:val="24"/>
                  <w:szCs w:val="24"/>
                </w:rPr>
                <w:t xml:space="preserve"> </w:t>
              </w:r>
              <w:r w:rsidR="007B452D" w:rsidRPr="007B1DFD">
                <w:rPr>
                  <w:rFonts w:ascii="Times New Roman" w:eastAsia="Calibri" w:hAnsi="Times New Roman" w:cs="Times New Roman"/>
                  <w:color w:val="0462C1"/>
                  <w:w w:val="95"/>
                  <w:sz w:val="24"/>
                  <w:szCs w:val="24"/>
                  <w:u w:val="single" w:color="0462C1"/>
                </w:rPr>
                <w:t>pravnapomoc@azc.org.rs</w:t>
              </w:r>
            </w:hyperlink>
          </w:p>
        </w:tc>
      </w:tr>
      <w:tr w:rsidR="007B452D" w:rsidRPr="007B452D" w:rsidTr="007B1DFD">
        <w:trPr>
          <w:trHeight w:hRule="exact" w:val="262"/>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10.</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lang w:val="sr-Cyrl-RS"/>
              </w:rPr>
              <w:t xml:space="preserve">    </w:t>
            </w:r>
            <w:proofErr w:type="spellStart"/>
            <w:r w:rsidRPr="007B1DFD">
              <w:rPr>
                <w:rFonts w:ascii="Times New Roman" w:eastAsia="Calibri" w:hAnsi="Times New Roman" w:cs="Times New Roman"/>
                <w:spacing w:val="-1"/>
                <w:sz w:val="24"/>
                <w:szCs w:val="24"/>
              </w:rPr>
              <w:t>Атина</w:t>
            </w:r>
            <w:proofErr w:type="spellEnd"/>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011/3220030</w:t>
            </w:r>
            <w:r w:rsidRPr="007B1DFD">
              <w:rPr>
                <w:rFonts w:ascii="Times New Roman" w:eastAsia="Calibri" w:hAnsi="Times New Roman" w:cs="Times New Roman"/>
                <w:sz w:val="24"/>
                <w:szCs w:val="24"/>
                <w:lang w:val="sr-Cyrl-RS"/>
              </w:rPr>
              <w:t xml:space="preserve">, </w:t>
            </w:r>
            <w:r w:rsidRPr="007B1DFD">
              <w:rPr>
                <w:rFonts w:ascii="Times New Roman" w:eastAsia="Calibri" w:hAnsi="Times New Roman" w:cs="Times New Roman"/>
                <w:sz w:val="24"/>
                <w:szCs w:val="24"/>
              </w:rPr>
              <w:t>061/6384071</w:t>
            </w:r>
          </w:p>
        </w:tc>
        <w:tc>
          <w:tcPr>
            <w:tcW w:w="2993" w:type="dxa"/>
          </w:tcPr>
          <w:p w:rsidR="007B452D" w:rsidRPr="007B1DFD" w:rsidRDefault="002E65DA" w:rsidP="007B452D">
            <w:pPr>
              <w:spacing w:after="0" w:line="240" w:lineRule="auto"/>
              <w:rPr>
                <w:rFonts w:ascii="Times New Roman" w:eastAsia="Calibri" w:hAnsi="Times New Roman" w:cs="Times New Roman"/>
                <w:sz w:val="24"/>
                <w:szCs w:val="24"/>
              </w:rPr>
            </w:pPr>
            <w:hyperlink r:id="rId18">
              <w:r w:rsidR="007B452D" w:rsidRPr="007B1DFD">
                <w:rPr>
                  <w:rFonts w:ascii="Times New Roman" w:eastAsia="Calibri" w:hAnsi="Times New Roman" w:cs="Times New Roman"/>
                  <w:color w:val="0462C1"/>
                  <w:sz w:val="24"/>
                  <w:szCs w:val="24"/>
                </w:rPr>
                <w:t>office@atina.org.rs</w:t>
              </w:r>
            </w:hyperlink>
          </w:p>
        </w:tc>
      </w:tr>
      <w:tr w:rsidR="007B452D" w:rsidRPr="007B452D" w:rsidTr="007B1DFD">
        <w:trPr>
          <w:trHeight w:hRule="exact" w:val="807"/>
        </w:trPr>
        <w:tc>
          <w:tcPr>
            <w:tcW w:w="567" w:type="dxa"/>
          </w:tcPr>
          <w:p w:rsidR="007B452D" w:rsidRPr="007B1DFD" w:rsidRDefault="007B452D" w:rsidP="007B452D">
            <w:pPr>
              <w:spacing w:after="0" w:line="240" w:lineRule="auto"/>
              <w:rPr>
                <w:rFonts w:ascii="Times New Roman" w:eastAsia="Calibri" w:hAnsi="Times New Roman" w:cs="Times New Roman"/>
                <w:sz w:val="24"/>
                <w:szCs w:val="24"/>
              </w:rPr>
            </w:pPr>
          </w:p>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pacing w:val="1"/>
                <w:sz w:val="24"/>
                <w:szCs w:val="24"/>
              </w:rPr>
              <w:t>11.</w:t>
            </w:r>
          </w:p>
        </w:tc>
        <w:tc>
          <w:tcPr>
            <w:tcW w:w="5400" w:type="dxa"/>
          </w:tcPr>
          <w:p w:rsidR="007B452D" w:rsidRPr="007B1DFD" w:rsidRDefault="007B452D" w:rsidP="007B452D">
            <w:pPr>
              <w:spacing w:after="0" w:line="240" w:lineRule="auto"/>
              <w:rPr>
                <w:rFonts w:ascii="Times New Roman" w:eastAsia="Calibri" w:hAnsi="Times New Roman" w:cs="Times New Roman"/>
                <w:sz w:val="24"/>
                <w:szCs w:val="24"/>
              </w:rPr>
            </w:pPr>
          </w:p>
          <w:p w:rsidR="007B452D" w:rsidRPr="007B1DFD" w:rsidRDefault="007B452D" w:rsidP="007B452D">
            <w:pPr>
              <w:spacing w:after="0" w:line="240" w:lineRule="auto"/>
              <w:rPr>
                <w:rFonts w:ascii="Times New Roman" w:eastAsia="Calibri" w:hAnsi="Times New Roman" w:cs="Times New Roman"/>
                <w:sz w:val="24"/>
                <w:szCs w:val="24"/>
              </w:rPr>
            </w:pPr>
            <w:proofErr w:type="spellStart"/>
            <w:r w:rsidRPr="007B1DFD">
              <w:rPr>
                <w:rFonts w:ascii="Times New Roman" w:eastAsia="Calibri" w:hAnsi="Times New Roman" w:cs="Times New Roman"/>
                <w:sz w:val="24"/>
                <w:szCs w:val="24"/>
              </w:rPr>
              <w:t>Виктимолошко</w:t>
            </w:r>
            <w:proofErr w:type="spellEnd"/>
            <w:r w:rsidRPr="007B1DFD">
              <w:rPr>
                <w:rFonts w:ascii="Times New Roman" w:eastAsia="Calibri" w:hAnsi="Times New Roman" w:cs="Times New Roman"/>
                <w:spacing w:val="-14"/>
                <w:sz w:val="24"/>
                <w:szCs w:val="24"/>
              </w:rPr>
              <w:t xml:space="preserve"> </w:t>
            </w:r>
            <w:proofErr w:type="spellStart"/>
            <w:r w:rsidRPr="007B1DFD">
              <w:rPr>
                <w:rFonts w:ascii="Times New Roman" w:eastAsia="Calibri" w:hAnsi="Times New Roman" w:cs="Times New Roman"/>
                <w:sz w:val="24"/>
                <w:szCs w:val="24"/>
              </w:rPr>
              <w:t>друштво</w:t>
            </w:r>
            <w:proofErr w:type="spellEnd"/>
            <w:r w:rsidRPr="007B1DFD">
              <w:rPr>
                <w:rFonts w:ascii="Times New Roman" w:eastAsia="Calibri" w:hAnsi="Times New Roman" w:cs="Times New Roman"/>
                <w:spacing w:val="-12"/>
                <w:sz w:val="24"/>
                <w:szCs w:val="24"/>
              </w:rPr>
              <w:t xml:space="preserve"> </w:t>
            </w:r>
            <w:proofErr w:type="spellStart"/>
            <w:r w:rsidRPr="007B1DFD">
              <w:rPr>
                <w:rFonts w:ascii="Times New Roman" w:eastAsia="Calibri" w:hAnsi="Times New Roman" w:cs="Times New Roman"/>
                <w:sz w:val="24"/>
                <w:szCs w:val="24"/>
              </w:rPr>
              <w:t>Србије</w:t>
            </w:r>
            <w:proofErr w:type="spellEnd"/>
          </w:p>
        </w:tc>
        <w:tc>
          <w:tcPr>
            <w:tcW w:w="1530" w:type="dxa"/>
          </w:tcPr>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011/2288040</w:t>
            </w:r>
            <w:r w:rsidRPr="007B1DFD">
              <w:rPr>
                <w:rFonts w:ascii="Times New Roman" w:eastAsia="Calibri" w:hAnsi="Times New Roman" w:cs="Times New Roman"/>
                <w:sz w:val="24"/>
                <w:szCs w:val="24"/>
                <w:lang w:val="sr-Cyrl-RS"/>
              </w:rPr>
              <w:t xml:space="preserve">, </w:t>
            </w:r>
            <w:r w:rsidRPr="007B1DFD">
              <w:rPr>
                <w:rFonts w:ascii="Times New Roman" w:eastAsia="Calibri" w:hAnsi="Times New Roman" w:cs="Times New Roman"/>
                <w:sz w:val="24"/>
                <w:szCs w:val="24"/>
              </w:rPr>
              <w:t>063/356613</w:t>
            </w:r>
          </w:p>
          <w:p w:rsidR="007B452D" w:rsidRPr="007B1DFD" w:rsidRDefault="007B452D" w:rsidP="007B452D">
            <w:pPr>
              <w:spacing w:after="0" w:line="240" w:lineRule="auto"/>
              <w:rPr>
                <w:rFonts w:ascii="Times New Roman" w:eastAsia="Calibri" w:hAnsi="Times New Roman" w:cs="Times New Roman"/>
                <w:sz w:val="24"/>
                <w:szCs w:val="24"/>
              </w:rPr>
            </w:pPr>
            <w:r w:rsidRPr="007B1DFD">
              <w:rPr>
                <w:rFonts w:ascii="Times New Roman" w:eastAsia="Calibri" w:hAnsi="Times New Roman" w:cs="Times New Roman"/>
                <w:sz w:val="24"/>
                <w:szCs w:val="24"/>
              </w:rPr>
              <w:t>065/5486421</w:t>
            </w:r>
          </w:p>
        </w:tc>
        <w:tc>
          <w:tcPr>
            <w:tcW w:w="2993" w:type="dxa"/>
          </w:tcPr>
          <w:p w:rsidR="007B452D" w:rsidRPr="007B1DFD" w:rsidRDefault="007B452D" w:rsidP="007B452D">
            <w:pPr>
              <w:spacing w:after="0" w:line="240" w:lineRule="auto"/>
              <w:rPr>
                <w:rFonts w:ascii="Times New Roman" w:eastAsia="Calibri" w:hAnsi="Times New Roman" w:cs="Times New Roman"/>
                <w:sz w:val="24"/>
                <w:szCs w:val="24"/>
              </w:rPr>
            </w:pPr>
          </w:p>
          <w:p w:rsidR="007B452D" w:rsidRPr="007B1DFD" w:rsidRDefault="002E65DA" w:rsidP="007B452D">
            <w:pPr>
              <w:spacing w:after="0" w:line="240" w:lineRule="auto"/>
              <w:rPr>
                <w:rFonts w:ascii="Times New Roman" w:eastAsia="Calibri" w:hAnsi="Times New Roman" w:cs="Times New Roman"/>
                <w:sz w:val="24"/>
                <w:szCs w:val="24"/>
              </w:rPr>
            </w:pPr>
            <w:hyperlink r:id="rId19">
              <w:r w:rsidR="007B452D" w:rsidRPr="007B1DFD">
                <w:rPr>
                  <w:rFonts w:ascii="Times New Roman" w:eastAsia="Calibri" w:hAnsi="Times New Roman" w:cs="Times New Roman"/>
                  <w:color w:val="0462C1"/>
                  <w:sz w:val="24"/>
                  <w:szCs w:val="24"/>
                  <w:u w:val="single" w:color="0462C1"/>
                </w:rPr>
                <w:t>vdsrbija@gmail.com</w:t>
              </w:r>
            </w:hyperlink>
          </w:p>
        </w:tc>
      </w:tr>
    </w:tbl>
    <w:p w:rsidR="007B452D" w:rsidRDefault="007B452D" w:rsidP="00455BE5">
      <w:pPr>
        <w:pStyle w:val="Heading1"/>
        <w:jc w:val="center"/>
        <w:rPr>
          <w:rFonts w:ascii="Times New Roman" w:eastAsia="Calibri" w:hAnsi="Times New Roman" w:cs="Times New Roman"/>
          <w:color w:val="auto"/>
          <w:lang w:val="sr-Cyrl-RS"/>
        </w:rPr>
      </w:pPr>
      <w:bookmarkStart w:id="12" w:name="_Toc210047599"/>
      <w:r w:rsidRPr="00455BE5">
        <w:rPr>
          <w:rFonts w:ascii="Times New Roman" w:eastAsia="Calibri" w:hAnsi="Times New Roman" w:cs="Times New Roman"/>
          <w:color w:val="auto"/>
          <w:lang w:val="sr-Cyrl-RS"/>
        </w:rPr>
        <w:lastRenderedPageBreak/>
        <w:t>ПОЧЕТАК ПРИМЕНЕ ПЛАНА</w:t>
      </w:r>
      <w:bookmarkEnd w:id="12"/>
    </w:p>
    <w:p w:rsidR="00455BE5" w:rsidRPr="00455BE5" w:rsidRDefault="00455BE5" w:rsidP="00455BE5">
      <w:pPr>
        <w:rPr>
          <w:lang w:val="sr-Cyrl-RS"/>
        </w:rPr>
      </w:pPr>
    </w:p>
    <w:p w:rsidR="007B452D" w:rsidRDefault="007B452D" w:rsidP="00455BE5">
      <w:pPr>
        <w:tabs>
          <w:tab w:val="left" w:pos="720"/>
        </w:tabs>
        <w:spacing w:after="0" w:line="240" w:lineRule="auto"/>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 xml:space="preserve">           </w:t>
      </w:r>
      <w:r w:rsidRPr="007B1DFD">
        <w:rPr>
          <w:rFonts w:ascii="Times New Roman" w:eastAsia="Calibri" w:hAnsi="Times New Roman" w:cs="Times New Roman"/>
          <w:sz w:val="24"/>
          <w:szCs w:val="24"/>
          <w:lang w:val="sr-Cyrl-RS"/>
        </w:rPr>
        <w:t>План почиње да се примењује почев од дана доно</w:t>
      </w:r>
      <w:r w:rsidR="00455BE5" w:rsidRPr="007B1DFD">
        <w:rPr>
          <w:rFonts w:ascii="Times New Roman" w:eastAsia="Calibri" w:hAnsi="Times New Roman" w:cs="Times New Roman"/>
          <w:sz w:val="24"/>
          <w:szCs w:val="24"/>
          <w:lang w:val="sr-Cyrl-RS"/>
        </w:rPr>
        <w:t>шења.</w:t>
      </w: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Pr="007B1DFD" w:rsidRDefault="007B1DFD" w:rsidP="00455BE5">
      <w:pPr>
        <w:tabs>
          <w:tab w:val="left" w:pos="720"/>
        </w:tabs>
        <w:spacing w:after="0" w:line="240" w:lineRule="auto"/>
        <w:rPr>
          <w:rFonts w:ascii="Times New Roman" w:eastAsia="Calibri" w:hAnsi="Times New Roman" w:cs="Times New Roman"/>
          <w:sz w:val="24"/>
          <w:szCs w:val="24"/>
          <w:lang w:val="sr-Latn-RS"/>
        </w:rPr>
      </w:pPr>
    </w:p>
    <w:p w:rsidR="00EC3960" w:rsidRPr="00EC3960" w:rsidRDefault="00EC3960" w:rsidP="00EC3960">
      <w:pPr>
        <w:spacing w:after="0" w:line="240" w:lineRule="auto"/>
        <w:rPr>
          <w:rFonts w:ascii="Times New Roman" w:eastAsia="Calibri" w:hAnsi="Times New Roman" w:cs="Times New Roman"/>
          <w:sz w:val="24"/>
          <w:szCs w:val="24"/>
          <w:lang w:val="sr-Latn-RS"/>
        </w:rPr>
      </w:pPr>
      <w:r w:rsidRPr="00EC3960">
        <w:rPr>
          <w:rFonts w:ascii="Times New Roman" w:eastAsia="Calibri" w:hAnsi="Times New Roman" w:cs="Times New Roman"/>
          <w:sz w:val="24"/>
          <w:szCs w:val="24"/>
          <w:lang w:val="sr-Cyrl-CS"/>
        </w:rPr>
        <w:t>01Дел.број:</w:t>
      </w:r>
      <w:r w:rsidRPr="00EC3960">
        <w:rPr>
          <w:rFonts w:ascii="Times New Roman" w:eastAsia="Calibri" w:hAnsi="Times New Roman" w:cs="Times New Roman"/>
          <w:sz w:val="24"/>
          <w:szCs w:val="24"/>
          <w:lang w:val="sr-Cyrl-RS"/>
        </w:rPr>
        <w:t xml:space="preserve"> </w:t>
      </w:r>
      <w:r w:rsidR="007B1DFD" w:rsidRPr="007B1DFD">
        <w:rPr>
          <w:rFonts w:ascii="Times New Roman" w:eastAsia="Calibri" w:hAnsi="Times New Roman" w:cs="Times New Roman"/>
          <w:sz w:val="24"/>
          <w:szCs w:val="24"/>
          <w:lang w:val="sr-Latn-RS"/>
        </w:rPr>
        <w:t>788</w:t>
      </w:r>
    </w:p>
    <w:p w:rsidR="00EC3960" w:rsidRPr="00EC3960" w:rsidRDefault="00EC3960" w:rsidP="00EC3960">
      <w:pPr>
        <w:spacing w:after="0" w:line="240" w:lineRule="auto"/>
        <w:rPr>
          <w:rFonts w:ascii="Times New Roman" w:eastAsia="Calibri" w:hAnsi="Times New Roman" w:cs="Times New Roman"/>
          <w:sz w:val="24"/>
          <w:szCs w:val="24"/>
          <w:lang w:val="sr-Cyrl-RS"/>
        </w:rPr>
      </w:pPr>
      <w:r w:rsidRPr="00EC3960">
        <w:rPr>
          <w:rFonts w:ascii="Times New Roman" w:eastAsia="Calibri" w:hAnsi="Times New Roman" w:cs="Times New Roman"/>
          <w:sz w:val="24"/>
          <w:szCs w:val="24"/>
          <w:lang w:val="sr-Cyrl-RS"/>
        </w:rPr>
        <w:t xml:space="preserve">У Дубљу,  дана </w:t>
      </w:r>
      <w:r w:rsidR="007B1DFD" w:rsidRPr="007B1DFD">
        <w:rPr>
          <w:rFonts w:ascii="Times New Roman" w:eastAsia="Calibri" w:hAnsi="Times New Roman" w:cs="Times New Roman"/>
          <w:sz w:val="24"/>
          <w:szCs w:val="24"/>
          <w:lang w:val="sr-Cyrl-RS"/>
        </w:rPr>
        <w:t>11.9.202</w:t>
      </w:r>
      <w:r w:rsidR="007B1DFD" w:rsidRPr="007B1DFD">
        <w:rPr>
          <w:rFonts w:ascii="Times New Roman" w:eastAsia="Calibri" w:hAnsi="Times New Roman" w:cs="Times New Roman"/>
          <w:sz w:val="24"/>
          <w:szCs w:val="24"/>
          <w:lang w:val="sr-Latn-RS"/>
        </w:rPr>
        <w:t>5</w:t>
      </w:r>
      <w:r w:rsidRPr="00EC3960">
        <w:rPr>
          <w:rFonts w:ascii="Times New Roman" w:eastAsia="Calibri" w:hAnsi="Times New Roman" w:cs="Times New Roman"/>
          <w:sz w:val="24"/>
          <w:szCs w:val="24"/>
          <w:lang w:val="sr-Cyrl-RS"/>
        </w:rPr>
        <w:t>.год.</w:t>
      </w:r>
    </w:p>
    <w:p w:rsidR="00EC3960" w:rsidRPr="00EC3960" w:rsidRDefault="00EC3960" w:rsidP="00EC3960">
      <w:pPr>
        <w:spacing w:after="0" w:line="240" w:lineRule="auto"/>
        <w:rPr>
          <w:rFonts w:ascii="Times New Roman" w:eastAsia="Calibri" w:hAnsi="Times New Roman" w:cs="Times New Roman"/>
          <w:sz w:val="24"/>
          <w:szCs w:val="24"/>
          <w:lang w:val="sr-Cyrl-RS"/>
        </w:rPr>
      </w:pPr>
    </w:p>
    <w:p w:rsidR="00EC3960" w:rsidRPr="00EC3960" w:rsidRDefault="00EC3960" w:rsidP="00EC3960">
      <w:pPr>
        <w:spacing w:after="0" w:line="240" w:lineRule="auto"/>
        <w:rPr>
          <w:rFonts w:ascii="Times New Roman" w:eastAsia="Calibri" w:hAnsi="Times New Roman" w:cs="Times New Roman"/>
          <w:sz w:val="24"/>
          <w:szCs w:val="24"/>
          <w:lang w:val="sr-Cyrl-RS"/>
        </w:rPr>
      </w:pPr>
    </w:p>
    <w:p w:rsidR="00EC3960" w:rsidRPr="00EC3960" w:rsidRDefault="00EC3960" w:rsidP="00EC3960">
      <w:pPr>
        <w:spacing w:after="0" w:line="240" w:lineRule="auto"/>
        <w:rPr>
          <w:rFonts w:ascii="Times New Roman" w:eastAsia="Calibri" w:hAnsi="Times New Roman" w:cs="Times New Roman"/>
          <w:sz w:val="24"/>
          <w:szCs w:val="24"/>
          <w:lang w:val="sr-Cyrl-CS"/>
        </w:rPr>
      </w:pP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t xml:space="preserve">                     </w:t>
      </w:r>
      <w:r w:rsidRPr="00EC3960">
        <w:rPr>
          <w:rFonts w:ascii="Times New Roman" w:eastAsia="Calibri" w:hAnsi="Times New Roman" w:cs="Times New Roman"/>
          <w:sz w:val="24"/>
          <w:szCs w:val="24"/>
          <w:lang w:val="sr-Cyrl-CS"/>
        </w:rPr>
        <w:t>Директор школе</w:t>
      </w:r>
    </w:p>
    <w:p w:rsidR="00EC3960" w:rsidRPr="00EC3960" w:rsidRDefault="00EC3960" w:rsidP="00EC3960">
      <w:pPr>
        <w:spacing w:after="0" w:line="240" w:lineRule="auto"/>
        <w:rPr>
          <w:rFonts w:ascii="Times New Roman" w:eastAsia="Calibri" w:hAnsi="Times New Roman" w:cs="Times New Roman"/>
          <w:sz w:val="24"/>
          <w:szCs w:val="24"/>
          <w:lang w:val="sr-Cyrl-RS"/>
        </w:rPr>
      </w:pP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t xml:space="preserve">            ______________________</w:t>
      </w:r>
    </w:p>
    <w:p w:rsidR="00EC3960" w:rsidRPr="00EC3960" w:rsidRDefault="00EC3960" w:rsidP="00EC3960">
      <w:pPr>
        <w:spacing w:after="0" w:line="240" w:lineRule="auto"/>
        <w:rPr>
          <w:rFonts w:ascii="Times New Roman" w:eastAsia="Calibri" w:hAnsi="Times New Roman" w:cs="Times New Roman"/>
          <w:sz w:val="24"/>
          <w:szCs w:val="24"/>
          <w:lang w:val="sr-Cyrl-RS"/>
        </w:rPr>
      </w:pP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Pr="00EC3960">
        <w:rPr>
          <w:rFonts w:ascii="Times New Roman" w:eastAsia="Calibri" w:hAnsi="Times New Roman" w:cs="Times New Roman"/>
          <w:sz w:val="24"/>
          <w:szCs w:val="24"/>
          <w:lang w:val="sr-Cyrl-RS"/>
        </w:rPr>
        <w:tab/>
      </w:r>
      <w:r w:rsidR="007B1DFD" w:rsidRPr="007B1DFD">
        <w:rPr>
          <w:rFonts w:ascii="Times New Roman" w:eastAsia="Calibri" w:hAnsi="Times New Roman" w:cs="Times New Roman"/>
          <w:sz w:val="24"/>
          <w:szCs w:val="24"/>
          <w:lang w:val="sr-Cyrl-RS"/>
        </w:rPr>
        <w:t>Мирослав Ковачевић</w:t>
      </w:r>
    </w:p>
    <w:p w:rsidR="00EC3960" w:rsidRPr="00EC3960" w:rsidRDefault="00EC3960" w:rsidP="00EC3960">
      <w:pPr>
        <w:spacing w:after="0" w:line="240" w:lineRule="auto"/>
        <w:rPr>
          <w:rFonts w:ascii="Times New Roman" w:eastAsia="Calibri" w:hAnsi="Times New Roman" w:cs="Times New Roman"/>
          <w:lang w:val="sr-Cyrl-CS"/>
        </w:rPr>
      </w:pPr>
    </w:p>
    <w:p w:rsidR="00EC3960" w:rsidRPr="00EC3960" w:rsidRDefault="00EC3960" w:rsidP="00EC3960">
      <w:pPr>
        <w:spacing w:after="0" w:line="240" w:lineRule="auto"/>
        <w:rPr>
          <w:rFonts w:ascii="Times New Roman" w:eastAsia="Calibri" w:hAnsi="Times New Roman" w:cs="Times New Roman"/>
          <w:lang w:val="sr-Cyrl-CS"/>
        </w:rPr>
      </w:pPr>
    </w:p>
    <w:p w:rsidR="00EC3960" w:rsidRPr="00EC3960" w:rsidRDefault="00EC3960" w:rsidP="00EC3960">
      <w:pPr>
        <w:spacing w:after="0" w:line="240" w:lineRule="auto"/>
        <w:rPr>
          <w:rFonts w:ascii="Times New Roman" w:eastAsia="Calibri" w:hAnsi="Times New Roman" w:cs="Times New Roman"/>
          <w:lang w:val="sr-Cyrl-CS"/>
        </w:rPr>
      </w:pPr>
    </w:p>
    <w:p w:rsidR="00EC3960" w:rsidRPr="00EC3960" w:rsidRDefault="00EC3960" w:rsidP="00EC3960">
      <w:pPr>
        <w:spacing w:after="0" w:line="240" w:lineRule="auto"/>
        <w:rPr>
          <w:rFonts w:ascii="Times New Roman" w:eastAsia="Calibri" w:hAnsi="Times New Roman" w:cs="Times New Roman"/>
          <w:i/>
          <w:lang w:val="sr-Cyrl-CS"/>
        </w:rPr>
      </w:pPr>
      <w:r w:rsidRPr="00EC3960">
        <w:rPr>
          <w:rFonts w:ascii="Times New Roman" w:eastAsia="Calibri" w:hAnsi="Times New Roman" w:cs="Times New Roman"/>
          <w:i/>
          <w:lang w:val="sr-Cyrl-CS"/>
        </w:rPr>
        <w:t>План  управљања ризицима од повреде принц</w:t>
      </w:r>
      <w:r w:rsidR="007B1DFD">
        <w:rPr>
          <w:rFonts w:ascii="Times New Roman" w:eastAsia="Calibri" w:hAnsi="Times New Roman" w:cs="Times New Roman"/>
          <w:i/>
          <w:lang w:val="sr-Cyrl-CS"/>
        </w:rPr>
        <w:t xml:space="preserve">ипа родне равноправности </w:t>
      </w:r>
      <w:r w:rsidRPr="00EC3960">
        <w:rPr>
          <w:rFonts w:ascii="Times New Roman" w:eastAsia="Calibri" w:hAnsi="Times New Roman" w:cs="Times New Roman"/>
          <w:i/>
          <w:lang w:val="sr-Cyrl-CS"/>
        </w:rPr>
        <w:t xml:space="preserve">је објављен на огласној табли Школе дана </w:t>
      </w:r>
      <w:r w:rsidRPr="00EC3960">
        <w:rPr>
          <w:rFonts w:ascii="Times New Roman" w:eastAsia="Calibri" w:hAnsi="Times New Roman" w:cs="Times New Roman"/>
          <w:b/>
          <w:i/>
          <w:u w:val="single"/>
          <w:lang w:val="sr-Cyrl-CS"/>
        </w:rPr>
        <w:t>11.9.202</w:t>
      </w:r>
      <w:r w:rsidR="007B1DFD">
        <w:rPr>
          <w:rFonts w:ascii="Times New Roman" w:eastAsia="Calibri" w:hAnsi="Times New Roman" w:cs="Times New Roman"/>
          <w:b/>
          <w:i/>
          <w:u w:val="single"/>
          <w:lang w:val="sr-Cyrl-CS"/>
        </w:rPr>
        <w:t>5</w:t>
      </w:r>
      <w:r w:rsidRPr="00EC3960">
        <w:rPr>
          <w:rFonts w:ascii="Times New Roman" w:eastAsia="Calibri" w:hAnsi="Times New Roman" w:cs="Times New Roman"/>
          <w:b/>
          <w:i/>
          <w:u w:val="single"/>
          <w:lang w:val="sr-Cyrl-CS"/>
        </w:rPr>
        <w:t>.године.</w:t>
      </w:r>
    </w:p>
    <w:p w:rsidR="00EC3960" w:rsidRDefault="00EC3960"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7B1DFD" w:rsidRPr="007B1DFD" w:rsidRDefault="007B1DFD" w:rsidP="00455BE5">
      <w:pPr>
        <w:tabs>
          <w:tab w:val="left" w:pos="720"/>
        </w:tabs>
        <w:spacing w:after="0" w:line="240" w:lineRule="auto"/>
        <w:rPr>
          <w:rFonts w:ascii="Times New Roman" w:eastAsia="Calibri" w:hAnsi="Times New Roman" w:cs="Times New Roman"/>
          <w:sz w:val="24"/>
          <w:szCs w:val="24"/>
          <w:lang w:val="sr-Cyrl-RS"/>
        </w:rPr>
      </w:pPr>
    </w:p>
    <w:p w:rsidR="00EC3960" w:rsidRPr="00EC3960" w:rsidRDefault="00EC3960" w:rsidP="00455BE5">
      <w:pPr>
        <w:tabs>
          <w:tab w:val="left" w:pos="720"/>
        </w:tabs>
        <w:spacing w:after="0" w:line="240" w:lineRule="auto"/>
        <w:rPr>
          <w:rFonts w:ascii="Times New Roman" w:eastAsia="Calibri" w:hAnsi="Times New Roman" w:cs="Times New Roman"/>
          <w:i/>
          <w:lang w:val="sr-Latn-RS"/>
        </w:rPr>
      </w:pPr>
    </w:p>
    <w:p w:rsidR="007B452D" w:rsidRPr="007B452D" w:rsidRDefault="007B452D" w:rsidP="007B452D">
      <w:pPr>
        <w:spacing w:after="0" w:line="240" w:lineRule="auto"/>
        <w:rPr>
          <w:rFonts w:ascii="Times New Roman" w:eastAsia="Calibri" w:hAnsi="Times New Roman" w:cs="Times New Roman"/>
          <w:b/>
          <w:sz w:val="24"/>
          <w:szCs w:val="24"/>
          <w:lang w:val="sr-Cyrl-RS"/>
        </w:rPr>
      </w:pPr>
      <w:r w:rsidRPr="007B452D">
        <w:rPr>
          <w:rFonts w:ascii="Times New Roman" w:eastAsia="Calibri" w:hAnsi="Times New Roman" w:cs="Times New Roman"/>
          <w:b/>
          <w:sz w:val="24"/>
          <w:szCs w:val="24"/>
          <w:lang w:val="sr-Cyrl-RS"/>
        </w:rPr>
        <w:lastRenderedPageBreak/>
        <w:t>Прилог 1.</w:t>
      </w:r>
    </w:p>
    <w:p w:rsidR="007B452D" w:rsidRPr="007B452D" w:rsidRDefault="007B452D" w:rsidP="007B452D">
      <w:pPr>
        <w:spacing w:after="0" w:line="240" w:lineRule="auto"/>
        <w:rPr>
          <w:rFonts w:ascii="Times New Roman" w:eastAsia="Calibri" w:hAnsi="Times New Roman" w:cs="Times New Roman"/>
          <w:sz w:val="24"/>
          <w:szCs w:val="24"/>
          <w:lang w:val="sr-Cyrl-RS"/>
        </w:rPr>
      </w:pPr>
    </w:p>
    <w:p w:rsidR="007B452D" w:rsidRPr="007B452D" w:rsidRDefault="007B452D" w:rsidP="007B452D">
      <w:pPr>
        <w:spacing w:after="0" w:line="240" w:lineRule="auto"/>
        <w:jc w:val="center"/>
        <w:rPr>
          <w:rFonts w:ascii="Times New Roman" w:eastAsia="Times New Roman" w:hAnsi="Times New Roman" w:cs="Times New Roman"/>
          <w:b/>
          <w:sz w:val="24"/>
          <w:szCs w:val="24"/>
          <w:lang w:val="sr-Cyrl-RS"/>
        </w:rPr>
      </w:pPr>
      <w:r w:rsidRPr="007B452D">
        <w:rPr>
          <w:rFonts w:ascii="Times New Roman" w:eastAsia="Times New Roman" w:hAnsi="Times New Roman" w:cs="Times New Roman"/>
          <w:b/>
          <w:sz w:val="24"/>
          <w:szCs w:val="24"/>
          <w:lang w:val="sr-Cyrl-RS"/>
        </w:rPr>
        <w:t xml:space="preserve">ИЗВЕШТАЈ О СПРОВОЂЕЊУ ПЛАНА УПРАВЉАЊА РИЗИЦИМА ОД ПОВРЕДЕ ПРИНЦИПА РОДНЕ РАВНОПРАВНОСТИ </w:t>
      </w:r>
    </w:p>
    <w:p w:rsidR="007B452D" w:rsidRPr="007B452D" w:rsidRDefault="007B452D" w:rsidP="007B452D">
      <w:pPr>
        <w:spacing w:after="0" w:line="240" w:lineRule="auto"/>
        <w:jc w:val="center"/>
        <w:rPr>
          <w:rFonts w:ascii="Times New Roman" w:eastAsia="Times New Roman" w:hAnsi="Times New Roman" w:cs="Times New Roman"/>
          <w:b/>
          <w:sz w:val="24"/>
          <w:szCs w:val="24"/>
          <w:lang w:val="sr-Cyrl-RS"/>
        </w:rPr>
      </w:pPr>
      <w:r w:rsidRPr="007B452D">
        <w:rPr>
          <w:rFonts w:ascii="Times New Roman" w:eastAsia="Times New Roman" w:hAnsi="Times New Roman" w:cs="Times New Roman"/>
          <w:b/>
          <w:sz w:val="24"/>
          <w:szCs w:val="24"/>
          <w:lang w:val="sr-Cyrl-RS"/>
        </w:rPr>
        <w:t>за период од 1. 1. 20___. до 31. 12. 20___. године</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p w:rsidR="007B452D" w:rsidRPr="007B452D" w:rsidRDefault="007B452D" w:rsidP="007B452D">
      <w:pPr>
        <w:spacing w:after="0" w:line="240" w:lineRule="auto"/>
        <w:jc w:val="center"/>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___________________________________________</w:t>
      </w:r>
    </w:p>
    <w:p w:rsidR="007B452D" w:rsidRPr="007B452D" w:rsidRDefault="007B452D" w:rsidP="007B452D">
      <w:pPr>
        <w:spacing w:after="0" w:line="240" w:lineRule="auto"/>
        <w:jc w:val="center"/>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(назив подносиоца извештаја)</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Назив: 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Седиште и адреса: 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Број телефона: 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Електронска адреса: 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Веб сајт: 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Матични број: 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ПИБ: 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План управљања ризицима од повреде принципа родне равноправности _______________________ (назив органа јавне власти), Број: __________________, донет _____________________ (датум и место).</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p w:rsidR="007B452D" w:rsidRPr="007B452D" w:rsidRDefault="007B452D" w:rsidP="007B452D">
      <w:pPr>
        <w:numPr>
          <w:ilvl w:val="0"/>
          <w:numId w:val="16"/>
        </w:num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Резултати процене ризика који угрожавају примену принципа родне равноправности:</w:t>
      </w:r>
    </w:p>
    <w:p w:rsidR="007B452D" w:rsidRPr="007B452D" w:rsidRDefault="007B452D" w:rsidP="007B452D">
      <w:pPr>
        <w:numPr>
          <w:ilvl w:val="0"/>
          <w:numId w:val="17"/>
        </w:num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Навести резултате процене извора угрожавања принципа родне равноправности запослених лица и/или странака у процесу рада:</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________________________________________________________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________________________________________________________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p>
    <w:p w:rsidR="007B452D" w:rsidRPr="007B452D" w:rsidRDefault="007B452D" w:rsidP="007B452D">
      <w:pPr>
        <w:numPr>
          <w:ilvl w:val="0"/>
          <w:numId w:val="17"/>
        </w:num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Навести предвиђен степен вероватноће настанка ризика у плану управљања ризицима за годину извештавања:</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а) занемарљив 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б) мали _________________________________________________,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в) средњи _______________________________________________,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г) велики ________________________________________________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д) изразито велики 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p>
    <w:p w:rsidR="007B452D" w:rsidRPr="007B452D" w:rsidRDefault="007B452D" w:rsidP="007B452D">
      <w:pPr>
        <w:numPr>
          <w:ilvl w:val="0"/>
          <w:numId w:val="17"/>
        </w:num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Број регистрованих случајева угрожавања принципа родне равноправности у години извештавања, разврстаних према степену ризика (уписати број):</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а) веома висок (црвена) 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б) висок (наранџаста) 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в) умерени (жута) 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г) низак (зелена) 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p>
    <w:p w:rsidR="007B452D" w:rsidRPr="007B452D" w:rsidRDefault="007B452D" w:rsidP="007B452D">
      <w:pPr>
        <w:numPr>
          <w:ilvl w:val="0"/>
          <w:numId w:val="17"/>
        </w:num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Навести процену последица које су наступиле услед повреде принципа родне равноправности код запослених лица и/или странака у процесу рада:</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lastRenderedPageBreak/>
        <w:t>а) катастрофалне 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б) озбиљне ______________________________________________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в) умерене ______________________________________________,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г) мале__________________________________________________,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д) минималне ____________________________________________.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p>
    <w:p w:rsidR="007B452D" w:rsidRPr="007B452D" w:rsidRDefault="007B452D" w:rsidP="007B452D">
      <w:pPr>
        <w:numPr>
          <w:ilvl w:val="0"/>
          <w:numId w:val="17"/>
        </w:num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Навести резултате процене потреба и могућности за заштиту запослених лица и/или странака у процесу рада од повреде принципа родне равноправности:</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__________________________________________________________________________________________________.</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p>
    <w:p w:rsidR="007B452D" w:rsidRPr="007B452D" w:rsidRDefault="007B452D" w:rsidP="007B452D">
      <w:pPr>
        <w:numPr>
          <w:ilvl w:val="0"/>
          <w:numId w:val="16"/>
        </w:num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Мере предвиђене планом управљања ризицима од повреде принципа родне равноправности:</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1)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2)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3)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4)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5)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p w:rsidR="007B452D" w:rsidRPr="007B452D" w:rsidRDefault="007B452D" w:rsidP="007B452D">
      <w:pPr>
        <w:numPr>
          <w:ilvl w:val="0"/>
          <w:numId w:val="16"/>
        </w:num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Информације о спроведеним мерама предвиђеним планом управљања ризицима од повреде принципа родне равноправности:</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1)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2)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3)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4)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5)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p w:rsidR="007B452D" w:rsidRPr="007B452D" w:rsidRDefault="007B452D" w:rsidP="007B452D">
      <w:pPr>
        <w:numPr>
          <w:ilvl w:val="0"/>
          <w:numId w:val="16"/>
        </w:num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Разлози због којих мере нису спроведене:</w:t>
      </w:r>
    </w:p>
    <w:p w:rsidR="007B452D" w:rsidRPr="007B452D" w:rsidRDefault="007B452D" w:rsidP="007B452D">
      <w:pPr>
        <w:spacing w:after="0" w:line="240" w:lineRule="auto"/>
        <w:ind w:left="720"/>
        <w:jc w:val="both"/>
        <w:rPr>
          <w:rFonts w:ascii="Times New Roman" w:eastAsia="Times New Roman" w:hAnsi="Times New Roman" w:cs="Times New Roman"/>
          <w:sz w:val="24"/>
          <w:szCs w:val="24"/>
          <w:lang w:val="sr-Cyrl-RS"/>
        </w:rPr>
      </w:pP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1)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2)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3)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4)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5) ______________________________________________________</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ЛИЦЕ ЗАДУЖЕНО ЗА САЧИЊАВАЊЕ ИЗВЕШТАЈА:</w:t>
      </w: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7B452D" w:rsidRPr="007B452D" w:rsidTr="000722DB">
        <w:tc>
          <w:tcPr>
            <w:tcW w:w="1915" w:type="dxa"/>
            <w:tcMar>
              <w:top w:w="0" w:type="dxa"/>
              <w:left w:w="108" w:type="dxa"/>
              <w:bottom w:w="0" w:type="dxa"/>
              <w:right w:w="108" w:type="dxa"/>
            </w:tcMar>
            <w:vAlign w:val="center"/>
          </w:tcPr>
          <w:p w:rsidR="007B452D" w:rsidRPr="007B452D" w:rsidRDefault="007B452D" w:rsidP="007B452D">
            <w:pPr>
              <w:tabs>
                <w:tab w:val="center" w:pos="4680"/>
                <w:tab w:val="right" w:pos="9360"/>
              </w:tabs>
              <w:spacing w:after="160" w:line="256"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Име:</w:t>
            </w:r>
          </w:p>
        </w:tc>
        <w:tc>
          <w:tcPr>
            <w:tcW w:w="1915" w:type="dxa"/>
            <w:tcMar>
              <w:top w:w="0" w:type="dxa"/>
              <w:left w:w="108" w:type="dxa"/>
              <w:bottom w:w="0" w:type="dxa"/>
              <w:right w:w="108" w:type="dxa"/>
            </w:tcMar>
            <w:vAlign w:val="center"/>
          </w:tcPr>
          <w:p w:rsidR="007B452D" w:rsidRPr="007B452D" w:rsidRDefault="007B452D" w:rsidP="007B452D">
            <w:pPr>
              <w:tabs>
                <w:tab w:val="center" w:pos="4680"/>
                <w:tab w:val="right" w:pos="9360"/>
              </w:tabs>
              <w:spacing w:after="160" w:line="256"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Презиме:</w:t>
            </w:r>
          </w:p>
        </w:tc>
        <w:tc>
          <w:tcPr>
            <w:tcW w:w="1915" w:type="dxa"/>
            <w:tcMar>
              <w:top w:w="0" w:type="dxa"/>
              <w:left w:w="108" w:type="dxa"/>
              <w:bottom w:w="0" w:type="dxa"/>
              <w:right w:w="108" w:type="dxa"/>
            </w:tcMar>
            <w:vAlign w:val="center"/>
          </w:tcPr>
          <w:p w:rsidR="007B452D" w:rsidRPr="007B452D" w:rsidRDefault="007B452D" w:rsidP="007B452D">
            <w:pPr>
              <w:tabs>
                <w:tab w:val="center" w:pos="4680"/>
                <w:tab w:val="right" w:pos="9360"/>
              </w:tabs>
              <w:spacing w:after="160" w:line="256"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Контакт телефон:</w:t>
            </w:r>
          </w:p>
        </w:tc>
        <w:tc>
          <w:tcPr>
            <w:tcW w:w="1915" w:type="dxa"/>
            <w:tcMar>
              <w:top w:w="0" w:type="dxa"/>
              <w:left w:w="108" w:type="dxa"/>
              <w:bottom w:w="0" w:type="dxa"/>
              <w:right w:w="108" w:type="dxa"/>
            </w:tcMar>
            <w:vAlign w:val="center"/>
          </w:tcPr>
          <w:p w:rsidR="007B452D" w:rsidRPr="007B452D" w:rsidRDefault="007B452D" w:rsidP="007B452D">
            <w:pPr>
              <w:tabs>
                <w:tab w:val="center" w:pos="4680"/>
                <w:tab w:val="right" w:pos="9360"/>
              </w:tabs>
              <w:spacing w:after="160" w:line="256"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Електронска адреса:</w:t>
            </w:r>
          </w:p>
        </w:tc>
        <w:tc>
          <w:tcPr>
            <w:tcW w:w="1916" w:type="dxa"/>
            <w:tcMar>
              <w:top w:w="0" w:type="dxa"/>
              <w:left w:w="108" w:type="dxa"/>
              <w:bottom w:w="0" w:type="dxa"/>
              <w:right w:w="108" w:type="dxa"/>
            </w:tcMar>
            <w:vAlign w:val="center"/>
          </w:tcPr>
          <w:p w:rsidR="007B452D" w:rsidRPr="007B452D" w:rsidRDefault="007B452D" w:rsidP="007B452D">
            <w:pPr>
              <w:tabs>
                <w:tab w:val="center" w:pos="4680"/>
                <w:tab w:val="right" w:pos="9360"/>
              </w:tabs>
              <w:spacing w:after="160" w:line="256" w:lineRule="auto"/>
              <w:jc w:val="both"/>
              <w:rPr>
                <w:rFonts w:ascii="Times New Roman" w:eastAsia="Calibri" w:hAnsi="Times New Roman" w:cs="Times New Roman"/>
                <w:sz w:val="24"/>
                <w:szCs w:val="24"/>
                <w:lang w:val="sr-Cyrl-RS"/>
              </w:rPr>
            </w:pPr>
            <w:r w:rsidRPr="007B452D">
              <w:rPr>
                <w:rFonts w:ascii="Times New Roman" w:eastAsia="Calibri" w:hAnsi="Times New Roman" w:cs="Times New Roman"/>
                <w:sz w:val="24"/>
                <w:szCs w:val="24"/>
                <w:lang w:val="sr-Cyrl-RS"/>
              </w:rPr>
              <w:t>Потпис:</w:t>
            </w:r>
          </w:p>
        </w:tc>
      </w:tr>
    </w:tbl>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p>
    <w:p w:rsidR="007B452D" w:rsidRPr="007B452D" w:rsidRDefault="007B452D" w:rsidP="007B452D">
      <w:pPr>
        <w:spacing w:after="0" w:line="240" w:lineRule="auto"/>
        <w:jc w:val="both"/>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Датум:_______________</w:t>
      </w:r>
    </w:p>
    <w:p w:rsidR="007B452D" w:rsidRPr="007B452D" w:rsidRDefault="00455BE5" w:rsidP="007B452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Место: ______________</w:t>
      </w:r>
    </w:p>
    <w:p w:rsidR="007B452D" w:rsidRPr="007B452D" w:rsidRDefault="007B452D" w:rsidP="007B452D">
      <w:pPr>
        <w:spacing w:after="0" w:line="240" w:lineRule="auto"/>
        <w:jc w:val="right"/>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М. П. ___________________________________</w:t>
      </w:r>
    </w:p>
    <w:p w:rsidR="007B452D" w:rsidRPr="007B452D" w:rsidRDefault="007B452D" w:rsidP="007B452D">
      <w:pPr>
        <w:spacing w:after="0" w:line="240" w:lineRule="auto"/>
        <w:jc w:val="right"/>
        <w:rPr>
          <w:rFonts w:ascii="Times New Roman" w:eastAsia="Times New Roman" w:hAnsi="Times New Roman" w:cs="Times New Roman"/>
          <w:sz w:val="24"/>
          <w:szCs w:val="24"/>
          <w:lang w:val="sr-Cyrl-RS"/>
        </w:rPr>
      </w:pPr>
      <w:r w:rsidRPr="007B452D">
        <w:rPr>
          <w:rFonts w:ascii="Times New Roman" w:eastAsia="Times New Roman" w:hAnsi="Times New Roman" w:cs="Times New Roman"/>
          <w:sz w:val="24"/>
          <w:szCs w:val="24"/>
          <w:lang w:val="sr-Cyrl-RS"/>
        </w:rPr>
        <w:t>(печат и потпис одговорног лица)</w:t>
      </w:r>
    </w:p>
    <w:p w:rsidR="00672341" w:rsidRPr="002E65DA" w:rsidRDefault="007B452D" w:rsidP="002E65DA">
      <w:pPr>
        <w:spacing w:after="0" w:line="240" w:lineRule="auto"/>
        <w:jc w:val="right"/>
        <w:rPr>
          <w:rFonts w:ascii="Times New Roman" w:eastAsia="Times New Roman" w:hAnsi="Times New Roman" w:cs="Times New Roman"/>
          <w:sz w:val="24"/>
          <w:szCs w:val="24"/>
          <w:lang w:val="sr-Latn-RS"/>
        </w:rPr>
      </w:pPr>
      <w:r w:rsidRPr="007B452D">
        <w:rPr>
          <w:rFonts w:ascii="Times New Roman" w:eastAsia="Times New Roman" w:hAnsi="Times New Roman" w:cs="Times New Roman"/>
          <w:sz w:val="24"/>
          <w:szCs w:val="24"/>
          <w:lang w:val="sr-Cyrl-RS"/>
        </w:rPr>
        <w:t>Назив фукције, име и презиме руководиоца</w:t>
      </w:r>
      <w:bookmarkStart w:id="13" w:name="_GoBack"/>
      <w:bookmarkEnd w:id="13"/>
    </w:p>
    <w:sectPr w:rsidR="00672341" w:rsidRPr="002E65DA" w:rsidSect="008E4D61">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F47"/>
    <w:multiLevelType w:val="hybridMultilevel"/>
    <w:tmpl w:val="2D2E8CD4"/>
    <w:lvl w:ilvl="0" w:tplc="04090011">
      <w:start w:val="1"/>
      <w:numFmt w:val="decimal"/>
      <w:lvlText w:val="%1)"/>
      <w:lvlJc w:val="left"/>
      <w:pPr>
        <w:ind w:left="720" w:hanging="360"/>
      </w:pPr>
    </w:lvl>
    <w:lvl w:ilvl="1" w:tplc="4CB40B38">
      <w:start w:val="1"/>
      <w:numFmt w:val="decimal"/>
      <w:lvlText w:val="%2)"/>
      <w:lvlJc w:val="left"/>
      <w:pPr>
        <w:ind w:left="72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76986"/>
    <w:multiLevelType w:val="multilevel"/>
    <w:tmpl w:val="F2042DEA"/>
    <w:lvl w:ilvl="0">
      <w:start w:val="1"/>
      <w:numFmt w:val="bullet"/>
      <w:lvlText w:val=""/>
      <w:lvlJc w:val="left"/>
      <w:pPr>
        <w:ind w:left="990" w:hanging="360"/>
      </w:pPr>
      <w:rPr>
        <w:rFonts w:ascii="Wingdings" w:hAnsi="Wingdings" w:hint="default"/>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2">
    <w:nsid w:val="160A23F1"/>
    <w:multiLevelType w:val="hybridMultilevel"/>
    <w:tmpl w:val="0C300926"/>
    <w:lvl w:ilvl="0" w:tplc="F8822DF8">
      <w:start w:val="1"/>
      <w:numFmt w:val="bullet"/>
      <w:lvlText w:val="-"/>
      <w:lvlJc w:val="left"/>
      <w:pPr>
        <w:ind w:left="928" w:hanging="360"/>
      </w:pPr>
      <w:rPr>
        <w:rFonts w:ascii="Cambria" w:eastAsia="Calibri" w:hAnsi="Cambria"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nsid w:val="16C000A3"/>
    <w:multiLevelType w:val="hybridMultilevel"/>
    <w:tmpl w:val="3F1C97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247432C0"/>
    <w:multiLevelType w:val="multilevel"/>
    <w:tmpl w:val="375ADA1E"/>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5">
    <w:nsid w:val="2AE370B4"/>
    <w:multiLevelType w:val="hybridMultilevel"/>
    <w:tmpl w:val="D6DA20E0"/>
    <w:lvl w:ilvl="0" w:tplc="DECCD71E">
      <w:numFmt w:val="bullet"/>
      <w:lvlText w:val="-"/>
      <w:lvlJc w:val="left"/>
      <w:pPr>
        <w:ind w:left="928" w:hanging="360"/>
      </w:pPr>
      <w:rPr>
        <w:rFonts w:ascii="Times New Roman" w:eastAsia="Times New Roman" w:hAnsi="Times New Roman" w:cs="Times New Roman"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4D0606A"/>
    <w:multiLevelType w:val="hybridMultilevel"/>
    <w:tmpl w:val="DCB6E9C2"/>
    <w:lvl w:ilvl="0" w:tplc="0409000F">
      <w:start w:val="1"/>
      <w:numFmt w:val="decimal"/>
      <w:lvlText w:val="%1."/>
      <w:lvlJc w:val="left"/>
      <w:pPr>
        <w:ind w:left="360" w:hanging="360"/>
      </w:pPr>
      <w:rPr>
        <w:rFonts w:hint="default"/>
      </w:rPr>
    </w:lvl>
    <w:lvl w:ilvl="1" w:tplc="65D05A02">
      <w:start w:val="1"/>
      <w:numFmt w:val="decimal"/>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5048D"/>
    <w:multiLevelType w:val="hybridMultilevel"/>
    <w:tmpl w:val="7616C1B8"/>
    <w:lvl w:ilvl="0" w:tplc="DECCD71E">
      <w:numFmt w:val="bullet"/>
      <w:lvlText w:val="-"/>
      <w:lvlJc w:val="left"/>
      <w:pPr>
        <w:ind w:left="928" w:hanging="360"/>
      </w:pPr>
      <w:rPr>
        <w:rFonts w:ascii="Times New Roman" w:eastAsia="Times New Roman" w:hAnsi="Times New Roman" w:cs="Times New Roman" w:hint="default"/>
        <w:sz w:val="24"/>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406A56F0"/>
    <w:multiLevelType w:val="hybridMultilevel"/>
    <w:tmpl w:val="3654A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3C1151C"/>
    <w:multiLevelType w:val="hybridMultilevel"/>
    <w:tmpl w:val="28D269C2"/>
    <w:lvl w:ilvl="0" w:tplc="BCCEA782">
      <w:start w:val="4"/>
      <w:numFmt w:val="bullet"/>
      <w:lvlText w:val="-"/>
      <w:lvlJc w:val="left"/>
      <w:pPr>
        <w:ind w:left="928" w:hanging="360"/>
      </w:pPr>
      <w:rPr>
        <w:rFonts w:ascii="Calibri" w:eastAsiaTheme="minorHAnsi" w:hAnsi="Calibri" w:cs="Calibri"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46A57743"/>
    <w:multiLevelType w:val="hybridMultilevel"/>
    <w:tmpl w:val="F9304DEE"/>
    <w:lvl w:ilvl="0" w:tplc="7F5EA45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E5480F"/>
    <w:multiLevelType w:val="hybridMultilevel"/>
    <w:tmpl w:val="51D835D6"/>
    <w:lvl w:ilvl="0" w:tplc="5A0E3DC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A64B9"/>
    <w:multiLevelType w:val="hybridMultilevel"/>
    <w:tmpl w:val="CE4CAE9A"/>
    <w:lvl w:ilvl="0" w:tplc="04090011">
      <w:start w:val="1"/>
      <w:numFmt w:val="decimal"/>
      <w:lvlText w:val="%1)"/>
      <w:lvlJc w:val="left"/>
      <w:pPr>
        <w:ind w:left="720" w:hanging="360"/>
      </w:pPr>
    </w:lvl>
    <w:lvl w:ilvl="1" w:tplc="4CB40B38">
      <w:start w:val="1"/>
      <w:numFmt w:val="decimal"/>
      <w:lvlText w:val="%2)"/>
      <w:lvlJc w:val="left"/>
      <w:pPr>
        <w:ind w:left="1440" w:hanging="360"/>
      </w:pPr>
      <w:rPr>
        <w:rFonts w:ascii="Times New Roman" w:eastAsia="Calibri" w:hAnsi="Times New Roman" w:cs="Times New Roman"/>
      </w:rPr>
    </w:lvl>
    <w:lvl w:ilvl="2" w:tplc="1E38BE62">
      <w:start w:val="1"/>
      <w:numFmt w:val="decimal"/>
      <w:lvlText w:val="(%3)"/>
      <w:lvlJc w:val="left"/>
      <w:pPr>
        <w:ind w:left="117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414383"/>
    <w:multiLevelType w:val="hybridMultilevel"/>
    <w:tmpl w:val="C7640128"/>
    <w:lvl w:ilvl="0" w:tplc="04090011">
      <w:start w:val="1"/>
      <w:numFmt w:val="decimal"/>
      <w:lvlText w:val="%1)"/>
      <w:lvlJc w:val="left"/>
      <w:pPr>
        <w:ind w:left="720" w:hanging="360"/>
      </w:pPr>
    </w:lvl>
    <w:lvl w:ilvl="1" w:tplc="04090011">
      <w:start w:val="1"/>
      <w:numFmt w:val="decimal"/>
      <w:lvlText w:val="%2)"/>
      <w:lvlJc w:val="left"/>
      <w:pPr>
        <w:ind w:left="1080" w:hanging="360"/>
      </w:pPr>
    </w:lvl>
    <w:lvl w:ilvl="2" w:tplc="B3122788">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577C9"/>
    <w:multiLevelType w:val="hybridMultilevel"/>
    <w:tmpl w:val="1F4293E4"/>
    <w:lvl w:ilvl="0" w:tplc="0409000F">
      <w:start w:val="1"/>
      <w:numFmt w:val="decimal"/>
      <w:lvlText w:val="%1."/>
      <w:lvlJc w:val="left"/>
      <w:pPr>
        <w:ind w:left="360" w:hanging="360"/>
      </w:pPr>
    </w:lvl>
    <w:lvl w:ilvl="1" w:tplc="4DBA6682">
      <w:start w:val="1"/>
      <w:numFmt w:val="decimal"/>
      <w:lvlText w:val="(%2)"/>
      <w:lvlJc w:val="left"/>
      <w:pPr>
        <w:ind w:left="2324" w:hanging="1050"/>
      </w:pPr>
      <w:rPr>
        <w:rFonts w:hint="default"/>
      </w:rPr>
    </w:lvl>
    <w:lvl w:ilvl="2" w:tplc="F8822DF8">
      <w:start w:val="1"/>
      <w:numFmt w:val="bullet"/>
      <w:lvlText w:val="-"/>
      <w:lvlJc w:val="left"/>
      <w:pPr>
        <w:ind w:left="2534" w:hanging="360"/>
      </w:pPr>
      <w:rPr>
        <w:rFonts w:ascii="Cambria" w:eastAsia="Calibri" w:hAnsi="Cambria" w:cs="Times New Roman" w:hint="default"/>
      </w:r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5">
    <w:nsid w:val="5BC603A1"/>
    <w:multiLevelType w:val="hybridMultilevel"/>
    <w:tmpl w:val="188860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D579EF"/>
    <w:multiLevelType w:val="hybridMultilevel"/>
    <w:tmpl w:val="3508F2D2"/>
    <w:lvl w:ilvl="0" w:tplc="BCCEA782">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82037A9"/>
    <w:multiLevelType w:val="hybridMultilevel"/>
    <w:tmpl w:val="1E28524C"/>
    <w:lvl w:ilvl="0" w:tplc="04090011">
      <w:start w:val="1"/>
      <w:numFmt w:val="decimal"/>
      <w:lvlText w:val="%1)"/>
      <w:lvlJc w:val="left"/>
      <w:pPr>
        <w:ind w:left="90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8">
    <w:nsid w:val="78216B94"/>
    <w:multiLevelType w:val="hybridMultilevel"/>
    <w:tmpl w:val="E97E1BFA"/>
    <w:lvl w:ilvl="0" w:tplc="04090011">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DF72DA"/>
    <w:multiLevelType w:val="hybridMultilevel"/>
    <w:tmpl w:val="E3CA64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4"/>
  </w:num>
  <w:num w:numId="4">
    <w:abstractNumId w:val="0"/>
  </w:num>
  <w:num w:numId="5">
    <w:abstractNumId w:val="12"/>
  </w:num>
  <w:num w:numId="6">
    <w:abstractNumId w:val="6"/>
  </w:num>
  <w:num w:numId="7">
    <w:abstractNumId w:val="3"/>
  </w:num>
  <w:num w:numId="8">
    <w:abstractNumId w:val="17"/>
  </w:num>
  <w:num w:numId="9">
    <w:abstractNumId w:val="13"/>
  </w:num>
  <w:num w:numId="10">
    <w:abstractNumId w:val="18"/>
  </w:num>
  <w:num w:numId="11">
    <w:abstractNumId w:val="2"/>
  </w:num>
  <w:num w:numId="12">
    <w:abstractNumId w:val="7"/>
  </w:num>
  <w:num w:numId="13">
    <w:abstractNumId w:val="15"/>
  </w:num>
  <w:num w:numId="14">
    <w:abstractNumId w:val="5"/>
  </w:num>
  <w:num w:numId="15">
    <w:abstractNumId w:val="8"/>
  </w:num>
  <w:num w:numId="16">
    <w:abstractNumId w:val="10"/>
  </w:num>
  <w:num w:numId="17">
    <w:abstractNumId w:val="19"/>
  </w:num>
  <w:num w:numId="18">
    <w:abstractNumId w:val="11"/>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2D"/>
    <w:rsid w:val="000561E6"/>
    <w:rsid w:val="00056796"/>
    <w:rsid w:val="000722DB"/>
    <w:rsid w:val="0026004A"/>
    <w:rsid w:val="002E65DA"/>
    <w:rsid w:val="00311A58"/>
    <w:rsid w:val="00455BE5"/>
    <w:rsid w:val="00585CA6"/>
    <w:rsid w:val="005903B9"/>
    <w:rsid w:val="00672341"/>
    <w:rsid w:val="007B1DFD"/>
    <w:rsid w:val="007B452D"/>
    <w:rsid w:val="007F552A"/>
    <w:rsid w:val="008E4D61"/>
    <w:rsid w:val="009315A8"/>
    <w:rsid w:val="00E8541A"/>
    <w:rsid w:val="00EB4B5D"/>
    <w:rsid w:val="00EC3960"/>
    <w:rsid w:val="00EF10A3"/>
    <w:rsid w:val="00FC5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5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15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5C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5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15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85CA6"/>
    <w:rPr>
      <w:rFonts w:asciiTheme="majorHAnsi" w:eastAsiaTheme="majorEastAsia" w:hAnsiTheme="majorHAnsi" w:cstheme="majorBidi"/>
      <w:b/>
      <w:bCs/>
      <w:color w:val="4F81BD" w:themeColor="accent1"/>
    </w:rPr>
  </w:style>
  <w:style w:type="paragraph" w:styleId="NoSpacing">
    <w:name w:val="No Spacing"/>
    <w:uiPriority w:val="1"/>
    <w:qFormat/>
    <w:rsid w:val="0026004A"/>
    <w:pPr>
      <w:spacing w:after="0" w:line="240" w:lineRule="auto"/>
    </w:pPr>
  </w:style>
  <w:style w:type="paragraph" w:styleId="BalloonText">
    <w:name w:val="Balloon Text"/>
    <w:basedOn w:val="Normal"/>
    <w:link w:val="BalloonTextChar"/>
    <w:uiPriority w:val="99"/>
    <w:semiHidden/>
    <w:unhideWhenUsed/>
    <w:rsid w:val="0026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04A"/>
    <w:rPr>
      <w:rFonts w:ascii="Tahoma" w:hAnsi="Tahoma" w:cs="Tahoma"/>
      <w:sz w:val="16"/>
      <w:szCs w:val="16"/>
    </w:rPr>
  </w:style>
  <w:style w:type="paragraph" w:styleId="Title">
    <w:name w:val="Title"/>
    <w:basedOn w:val="Normal"/>
    <w:next w:val="Normal"/>
    <w:link w:val="TitleChar"/>
    <w:uiPriority w:val="10"/>
    <w:qFormat/>
    <w:rsid w:val="00072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22DB"/>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672341"/>
    <w:pPr>
      <w:outlineLvl w:val="9"/>
    </w:pPr>
    <w:rPr>
      <w:lang w:eastAsia="ja-JP"/>
    </w:rPr>
  </w:style>
  <w:style w:type="paragraph" w:styleId="TOC1">
    <w:name w:val="toc 1"/>
    <w:basedOn w:val="Normal"/>
    <w:next w:val="Normal"/>
    <w:autoRedefine/>
    <w:uiPriority w:val="39"/>
    <w:unhideWhenUsed/>
    <w:rsid w:val="00672341"/>
    <w:pPr>
      <w:spacing w:after="100"/>
    </w:pPr>
  </w:style>
  <w:style w:type="paragraph" w:styleId="TOC2">
    <w:name w:val="toc 2"/>
    <w:basedOn w:val="Normal"/>
    <w:next w:val="Normal"/>
    <w:autoRedefine/>
    <w:uiPriority w:val="39"/>
    <w:unhideWhenUsed/>
    <w:rsid w:val="00672341"/>
    <w:pPr>
      <w:spacing w:after="100"/>
      <w:ind w:left="220"/>
    </w:pPr>
  </w:style>
  <w:style w:type="character" w:styleId="Hyperlink">
    <w:name w:val="Hyperlink"/>
    <w:basedOn w:val="DefaultParagraphFont"/>
    <w:uiPriority w:val="99"/>
    <w:unhideWhenUsed/>
    <w:rsid w:val="006723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5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15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5C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5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15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85CA6"/>
    <w:rPr>
      <w:rFonts w:asciiTheme="majorHAnsi" w:eastAsiaTheme="majorEastAsia" w:hAnsiTheme="majorHAnsi" w:cstheme="majorBidi"/>
      <w:b/>
      <w:bCs/>
      <w:color w:val="4F81BD" w:themeColor="accent1"/>
    </w:rPr>
  </w:style>
  <w:style w:type="paragraph" w:styleId="NoSpacing">
    <w:name w:val="No Spacing"/>
    <w:uiPriority w:val="1"/>
    <w:qFormat/>
    <w:rsid w:val="0026004A"/>
    <w:pPr>
      <w:spacing w:after="0" w:line="240" w:lineRule="auto"/>
    </w:pPr>
  </w:style>
  <w:style w:type="paragraph" w:styleId="BalloonText">
    <w:name w:val="Balloon Text"/>
    <w:basedOn w:val="Normal"/>
    <w:link w:val="BalloonTextChar"/>
    <w:uiPriority w:val="99"/>
    <w:semiHidden/>
    <w:unhideWhenUsed/>
    <w:rsid w:val="0026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04A"/>
    <w:rPr>
      <w:rFonts w:ascii="Tahoma" w:hAnsi="Tahoma" w:cs="Tahoma"/>
      <w:sz w:val="16"/>
      <w:szCs w:val="16"/>
    </w:rPr>
  </w:style>
  <w:style w:type="paragraph" w:styleId="Title">
    <w:name w:val="Title"/>
    <w:basedOn w:val="Normal"/>
    <w:next w:val="Normal"/>
    <w:link w:val="TitleChar"/>
    <w:uiPriority w:val="10"/>
    <w:qFormat/>
    <w:rsid w:val="00072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22DB"/>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672341"/>
    <w:pPr>
      <w:outlineLvl w:val="9"/>
    </w:pPr>
    <w:rPr>
      <w:lang w:eastAsia="ja-JP"/>
    </w:rPr>
  </w:style>
  <w:style w:type="paragraph" w:styleId="TOC1">
    <w:name w:val="toc 1"/>
    <w:basedOn w:val="Normal"/>
    <w:next w:val="Normal"/>
    <w:autoRedefine/>
    <w:uiPriority w:val="39"/>
    <w:unhideWhenUsed/>
    <w:rsid w:val="00672341"/>
    <w:pPr>
      <w:spacing w:after="100"/>
    </w:pPr>
  </w:style>
  <w:style w:type="paragraph" w:styleId="TOC2">
    <w:name w:val="toc 2"/>
    <w:basedOn w:val="Normal"/>
    <w:next w:val="Normal"/>
    <w:autoRedefine/>
    <w:uiPriority w:val="39"/>
    <w:unhideWhenUsed/>
    <w:rsid w:val="00672341"/>
    <w:pPr>
      <w:spacing w:after="100"/>
      <w:ind w:left="220"/>
    </w:pPr>
  </w:style>
  <w:style w:type="character" w:styleId="Hyperlink">
    <w:name w:val="Hyperlink"/>
    <w:basedOn w:val="DefaultParagraphFont"/>
    <w:uiPriority w:val="99"/>
    <w:unhideWhenUsed/>
    <w:rsid w:val="006723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na.ravnopravnost@gov.rs" TargetMode="External"/><Relationship Id="rId13" Type="http://schemas.openxmlformats.org/officeDocument/2006/relationships/hyperlink" Target="mailto:poverenik@ravnopravnost.gov.rs" TargetMode="External"/><Relationship Id="rId18" Type="http://schemas.openxmlformats.org/officeDocument/2006/relationships/hyperlink" Target="mailto:office@atina.org.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kabinet@zastitnik.rs" TargetMode="External"/><Relationship Id="rId17" Type="http://schemas.openxmlformats.org/officeDocument/2006/relationships/hyperlink" Target="mailto:pravnapomoc@azc.org.rs" TargetMode="External"/><Relationship Id="rId2" Type="http://schemas.openxmlformats.org/officeDocument/2006/relationships/numbering" Target="numbering.xml"/><Relationship Id="rId16" Type="http://schemas.openxmlformats.org/officeDocument/2006/relationships/hyperlink" Target="mailto:zene.savet@azc.org.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stitnik@zastitnik.rs" TargetMode="External"/><Relationship Id="rId5" Type="http://schemas.openxmlformats.org/officeDocument/2006/relationships/settings" Target="settings.xml"/><Relationship Id="rId15" Type="http://schemas.openxmlformats.org/officeDocument/2006/relationships/hyperlink" Target="mailto:katarina.loncarevic@fpn.bg.ac.rs" TargetMode="External"/><Relationship Id="rId10" Type="http://schemas.openxmlformats.org/officeDocument/2006/relationships/hyperlink" Target="mailto:antidiskriminacija.rodna@minljmpdd.gov.rs" TargetMode="External"/><Relationship Id="rId19" Type="http://schemas.openxmlformats.org/officeDocument/2006/relationships/hyperlink" Target="mailto:vdsrbija@gmail.com" TargetMode="External"/><Relationship Id="rId4" Type="http://schemas.microsoft.com/office/2007/relationships/stylesWithEffects" Target="stylesWithEffects.xml"/><Relationship Id="rId9" Type="http://schemas.openxmlformats.org/officeDocument/2006/relationships/hyperlink" Target="mailto:kabinet@mre.gov.rs" TargetMode="External"/><Relationship Id="rId14" Type="http://schemas.openxmlformats.org/officeDocument/2006/relationships/hyperlink" Target="mailto:office@civilnodrustvo.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E3D63-A463-40F4-BB7D-8C975BD7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5678</Words>
  <Characters>32366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dc:creator>
  <cp:lastModifiedBy>EX</cp:lastModifiedBy>
  <cp:revision>19</cp:revision>
  <cp:lastPrinted>2025-09-29T12:13:00Z</cp:lastPrinted>
  <dcterms:created xsi:type="dcterms:W3CDTF">2025-09-29T10:13:00Z</dcterms:created>
  <dcterms:modified xsi:type="dcterms:W3CDTF">2025-09-29T12:48:00Z</dcterms:modified>
</cp:coreProperties>
</file>